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82CE" w14:textId="0E772256" w:rsidR="00E81ED3" w:rsidRPr="00E81ED3" w:rsidRDefault="000B21F9" w:rsidP="00E81ED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Projeto de Lei nº 078</w:t>
      </w:r>
      <w:r w:rsidR="00E81ED3" w:rsidRPr="00E81ED3">
        <w:rPr>
          <w:rFonts w:ascii="Arial" w:hAnsi="Arial" w:cs="Arial"/>
          <w:b/>
          <w:sz w:val="28"/>
          <w:szCs w:val="28"/>
          <w:lang w:eastAsia="pt-BR"/>
        </w:rPr>
        <w:t>/2025,</w:t>
      </w:r>
    </w:p>
    <w:p w14:paraId="48FAD8D4" w14:textId="67A0D16B" w:rsidR="00E81ED3" w:rsidRPr="00E81ED3" w:rsidRDefault="000B21F9" w:rsidP="00E81ED3">
      <w:pPr>
        <w:spacing w:after="0" w:line="240" w:lineRule="au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de 08</w:t>
      </w:r>
      <w:r w:rsidR="00E81ED3" w:rsidRPr="00E81ED3">
        <w:rPr>
          <w:rFonts w:ascii="Arial" w:hAnsi="Arial" w:cs="Arial"/>
          <w:b/>
          <w:lang w:eastAsia="pt-BR"/>
        </w:rPr>
        <w:t xml:space="preserve"> de </w:t>
      </w:r>
      <w:r>
        <w:rPr>
          <w:rFonts w:ascii="Arial" w:hAnsi="Arial" w:cs="Arial"/>
          <w:b/>
          <w:lang w:eastAsia="pt-BR"/>
        </w:rPr>
        <w:t>dezemb</w:t>
      </w:r>
      <w:r w:rsidR="00E81ED3" w:rsidRPr="00E81ED3">
        <w:rPr>
          <w:rFonts w:ascii="Arial" w:hAnsi="Arial" w:cs="Arial"/>
          <w:b/>
          <w:lang w:eastAsia="pt-BR"/>
        </w:rPr>
        <w:t>ro de 2025.</w:t>
      </w:r>
    </w:p>
    <w:p w14:paraId="048898F5" w14:textId="77777777" w:rsidR="00332040" w:rsidRDefault="00332040" w:rsidP="00332040">
      <w:pPr>
        <w:spacing w:after="0" w:line="240" w:lineRule="auto"/>
        <w:ind w:left="4820" w:firstLine="0"/>
        <w:rPr>
          <w:rFonts w:eastAsia="Times New Roman" w:cs="Calibri"/>
          <w:b/>
          <w:i/>
          <w:lang w:eastAsia="pt-BR"/>
        </w:rPr>
      </w:pPr>
    </w:p>
    <w:p w14:paraId="289934E2" w14:textId="0F08E9AB" w:rsidR="001A3243" w:rsidRDefault="00332040" w:rsidP="001A3243">
      <w:pPr>
        <w:spacing w:after="120" w:line="240" w:lineRule="auto"/>
        <w:ind w:left="4820" w:firstLine="0"/>
        <w:rPr>
          <w:rFonts w:eastAsia="Times New Roman" w:cs="Calibri"/>
          <w:b/>
          <w:i/>
          <w:lang w:eastAsia="pt-BR"/>
        </w:rPr>
      </w:pPr>
      <w:r>
        <w:rPr>
          <w:rFonts w:eastAsia="Times New Roman" w:cs="Calibri"/>
          <w:b/>
          <w:i/>
          <w:lang w:eastAsia="pt-BR"/>
        </w:rPr>
        <w:t>“</w:t>
      </w:r>
      <w:r w:rsidR="001A3243" w:rsidRPr="00332040">
        <w:rPr>
          <w:rFonts w:eastAsia="Times New Roman" w:cs="Calibri"/>
          <w:b/>
          <w:i/>
          <w:lang w:eastAsia="pt-BR"/>
        </w:rPr>
        <w:t xml:space="preserve">ESTIMA A RECEITA E FIXA A DESPESA DO MUNICÍPIO DE </w:t>
      </w:r>
      <w:r w:rsidR="009B79AE" w:rsidRPr="00332040">
        <w:rPr>
          <w:rFonts w:eastAsia="Times New Roman" w:cs="Calibri"/>
          <w:b/>
          <w:i/>
          <w:lang w:eastAsia="pt-BR"/>
        </w:rPr>
        <w:t xml:space="preserve">BARRA DO QUARAÍ </w:t>
      </w:r>
      <w:r w:rsidR="001A3243" w:rsidRPr="00332040">
        <w:rPr>
          <w:rFonts w:eastAsia="Times New Roman" w:cs="Calibri"/>
          <w:b/>
          <w:i/>
          <w:lang w:eastAsia="pt-BR"/>
        </w:rPr>
        <w:t>PARA O EXERCÍCIO FINANCEIRO DE 20</w:t>
      </w:r>
      <w:r w:rsidR="00327438" w:rsidRPr="00332040">
        <w:rPr>
          <w:rFonts w:eastAsia="Times New Roman" w:cs="Calibri"/>
          <w:b/>
          <w:i/>
          <w:lang w:eastAsia="pt-BR"/>
        </w:rPr>
        <w:t>2</w:t>
      </w:r>
      <w:r w:rsidR="000A3D76" w:rsidRPr="00332040">
        <w:rPr>
          <w:rFonts w:eastAsia="Times New Roman" w:cs="Calibri"/>
          <w:b/>
          <w:i/>
          <w:lang w:eastAsia="pt-BR"/>
        </w:rPr>
        <w:t>6</w:t>
      </w:r>
      <w:r>
        <w:rPr>
          <w:rFonts w:eastAsia="Times New Roman" w:cs="Calibri"/>
          <w:b/>
          <w:i/>
          <w:lang w:eastAsia="pt-BR"/>
        </w:rPr>
        <w:t>”</w:t>
      </w:r>
      <w:r w:rsidR="001A3243" w:rsidRPr="00332040">
        <w:rPr>
          <w:rFonts w:eastAsia="Times New Roman" w:cs="Calibri"/>
          <w:b/>
          <w:i/>
          <w:lang w:eastAsia="pt-BR"/>
        </w:rPr>
        <w:t>.</w:t>
      </w:r>
    </w:p>
    <w:p w14:paraId="5C4F100C" w14:textId="77777777" w:rsidR="00332040" w:rsidRPr="00332040" w:rsidRDefault="00332040" w:rsidP="00332040">
      <w:pPr>
        <w:spacing w:after="0" w:line="240" w:lineRule="auto"/>
        <w:ind w:left="4820" w:firstLine="0"/>
        <w:rPr>
          <w:rFonts w:eastAsia="Times New Roman" w:cs="Calibri"/>
          <w:b/>
          <w:i/>
          <w:lang w:eastAsia="pt-BR"/>
        </w:rPr>
      </w:pPr>
    </w:p>
    <w:p w14:paraId="790F557A" w14:textId="77777777" w:rsidR="00332040" w:rsidRPr="00332040" w:rsidRDefault="00332040" w:rsidP="00332040">
      <w:pPr>
        <w:rPr>
          <w:rFonts w:ascii="Arial" w:hAnsi="Arial" w:cs="Arial"/>
          <w:sz w:val="22"/>
          <w:szCs w:val="22"/>
          <w:lang w:eastAsia="pt-BR"/>
        </w:rPr>
      </w:pPr>
      <w:r w:rsidRPr="00332040">
        <w:rPr>
          <w:rFonts w:ascii="Arial" w:hAnsi="Arial" w:cs="Arial"/>
          <w:b/>
          <w:sz w:val="22"/>
          <w:szCs w:val="22"/>
          <w:lang w:eastAsia="pt-BR"/>
        </w:rPr>
        <w:t>MAHER JABER MAHMUD</w:t>
      </w:r>
      <w:r w:rsidRPr="00332040">
        <w:rPr>
          <w:rFonts w:ascii="Arial" w:hAnsi="Arial" w:cs="Arial"/>
          <w:sz w:val="22"/>
          <w:szCs w:val="22"/>
          <w:lang w:eastAsia="pt-BR"/>
        </w:rPr>
        <w:t>, PREFEITO MUNICIPAL DE BARRA DO QUARAÍ, Estado do Rio Grande do Sul, no uso de suas atribuições legais, no uso de suas atribuições legais, de acordo com o disposto no inciso XII, do artigo 96, da Lei Orgânica do Município, faço saber que a Câmara Municipal aprovou e eu SANCIONO e promulgo a seguinte lei:</w:t>
      </w:r>
    </w:p>
    <w:p w14:paraId="188E86BD" w14:textId="77777777" w:rsidR="001A3243" w:rsidRDefault="001A3243" w:rsidP="00332040">
      <w:pPr>
        <w:spacing w:after="0" w:line="240" w:lineRule="auto"/>
        <w:ind w:firstLine="0"/>
        <w:rPr>
          <w:rFonts w:eastAsia="Times New Roman" w:cs="Calibri"/>
          <w:b/>
          <w:lang w:eastAsia="pt-BR"/>
        </w:rPr>
      </w:pPr>
    </w:p>
    <w:p w14:paraId="537B1333" w14:textId="77777777" w:rsidR="00332040" w:rsidRPr="00271D04" w:rsidRDefault="00332040" w:rsidP="00332040">
      <w:pPr>
        <w:spacing w:after="0" w:line="240" w:lineRule="auto"/>
        <w:ind w:firstLine="0"/>
        <w:rPr>
          <w:rFonts w:eastAsia="Times New Roman" w:cs="Calibri"/>
          <w:b/>
          <w:lang w:eastAsia="pt-BR"/>
        </w:rPr>
      </w:pPr>
    </w:p>
    <w:p w14:paraId="2ED3C2D3" w14:textId="77777777" w:rsidR="001A3243" w:rsidRPr="00271D04" w:rsidRDefault="001A3243" w:rsidP="001A3243">
      <w:pPr>
        <w:spacing w:after="120" w:line="240" w:lineRule="auto"/>
        <w:ind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CAPÍTULO I</w:t>
      </w:r>
    </w:p>
    <w:p w14:paraId="0CE5DB0B" w14:textId="77777777" w:rsidR="001A3243" w:rsidRPr="00271D04" w:rsidRDefault="001A3243" w:rsidP="001A3243">
      <w:pPr>
        <w:spacing w:after="120" w:line="240" w:lineRule="auto"/>
        <w:ind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DISPOSIÇÕES PRELIMINARES</w:t>
      </w:r>
    </w:p>
    <w:p w14:paraId="6910E5EC" w14:textId="77777777"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14:paraId="48518007" w14:textId="62BF1B2F" w:rsidR="001A3243" w:rsidRPr="00271D04" w:rsidRDefault="00332040" w:rsidP="00332040">
      <w:pPr>
        <w:tabs>
          <w:tab w:val="left" w:pos="709"/>
        </w:tabs>
        <w:spacing w:after="120" w:line="240" w:lineRule="auto"/>
        <w:ind w:firstLine="0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 </w:t>
      </w:r>
      <w:r>
        <w:rPr>
          <w:rFonts w:eastAsia="Times New Roman" w:cs="Calibri"/>
          <w:lang w:eastAsia="pt-BR"/>
        </w:rPr>
        <w:tab/>
        <w:t>Art. 1</w:t>
      </w:r>
      <w:proofErr w:type="gramStart"/>
      <w:r w:rsidR="001A3243" w:rsidRPr="00271D04">
        <w:rPr>
          <w:rFonts w:eastAsia="Times New Roman" w:cs="Calibri"/>
          <w:lang w:eastAsia="pt-BR"/>
        </w:rPr>
        <w:t>º  Esta</w:t>
      </w:r>
      <w:proofErr w:type="gramEnd"/>
      <w:r w:rsidR="001A3243" w:rsidRPr="00271D04">
        <w:rPr>
          <w:rFonts w:eastAsia="Times New Roman" w:cs="Calibri"/>
          <w:lang w:eastAsia="pt-BR"/>
        </w:rPr>
        <w:t xml:space="preserve"> Lei estima a Receita e fixa a Despesa do Município para o exercício financeiro de 20</w:t>
      </w:r>
      <w:r w:rsidR="00327438">
        <w:rPr>
          <w:rFonts w:eastAsia="Times New Roman" w:cs="Calibri"/>
          <w:lang w:eastAsia="pt-BR"/>
        </w:rPr>
        <w:t>2</w:t>
      </w:r>
      <w:r w:rsidR="000A3D76">
        <w:rPr>
          <w:rFonts w:eastAsia="Times New Roman" w:cs="Calibri"/>
          <w:lang w:eastAsia="pt-BR"/>
        </w:rPr>
        <w:t>6</w:t>
      </w:r>
      <w:r w:rsidR="001A3243" w:rsidRPr="00271D04">
        <w:rPr>
          <w:rFonts w:eastAsia="Times New Roman" w:cs="Calibri"/>
          <w:lang w:eastAsia="pt-BR"/>
        </w:rPr>
        <w:t>, compreendendo:</w:t>
      </w:r>
    </w:p>
    <w:p w14:paraId="79A95898" w14:textId="63D5296A"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 xml:space="preserve"> </w:t>
      </w:r>
      <w:r w:rsidRPr="00271D04">
        <w:rPr>
          <w:rFonts w:eastAsia="Times New Roman" w:cs="Calibri"/>
          <w:lang w:eastAsia="pt-BR"/>
        </w:rPr>
        <w:tab/>
        <w:t xml:space="preserve">I </w:t>
      </w:r>
      <w:r w:rsidR="000A3D76">
        <w:rPr>
          <w:rFonts w:eastAsia="Times New Roman" w:cs="Calibri"/>
          <w:lang w:eastAsia="pt-BR"/>
        </w:rPr>
        <w:t>–</w:t>
      </w:r>
      <w:r w:rsidRPr="00271D04">
        <w:rPr>
          <w:rFonts w:eastAsia="Times New Roman" w:cs="Calibri"/>
          <w:lang w:eastAsia="pt-BR"/>
        </w:rPr>
        <w:t xml:space="preserve"> </w:t>
      </w:r>
      <w:r w:rsidR="000A3D76">
        <w:rPr>
          <w:rFonts w:eastAsia="Times New Roman" w:cs="Calibri"/>
          <w:lang w:eastAsia="pt-BR"/>
        </w:rPr>
        <w:t xml:space="preserve">O </w:t>
      </w:r>
      <w:r w:rsidRPr="00271D04">
        <w:rPr>
          <w:rFonts w:eastAsia="Times New Roman" w:cs="Calibri"/>
          <w:lang w:eastAsia="pt-BR"/>
        </w:rPr>
        <w:t>Orçamento Fiscal, referente aos Poderes do Município, seus fundos, órgãos e entidades da Administração Pública Municipal Direta e Indireta, inclusive Fundações instituídas e mantidas pelo Poder Público;</w:t>
      </w:r>
    </w:p>
    <w:p w14:paraId="70B8A711" w14:textId="13FA43A4"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 xml:space="preserve"> </w:t>
      </w:r>
      <w:r w:rsidRPr="00271D04">
        <w:rPr>
          <w:rFonts w:eastAsia="Times New Roman" w:cs="Calibri"/>
          <w:lang w:eastAsia="pt-BR"/>
        </w:rPr>
        <w:tab/>
        <w:t xml:space="preserve">II - </w:t>
      </w:r>
      <w:r w:rsidR="000A3D76">
        <w:rPr>
          <w:rFonts w:eastAsia="Times New Roman" w:cs="Calibri"/>
          <w:lang w:eastAsia="pt-BR"/>
        </w:rPr>
        <w:t>O</w:t>
      </w:r>
      <w:r w:rsidRPr="00271D04">
        <w:rPr>
          <w:rFonts w:eastAsia="Times New Roman" w:cs="Calibri"/>
          <w:lang w:eastAsia="pt-BR"/>
        </w:rPr>
        <w:t xml:space="preserve"> Orçamento da Seguridade Social, abrangendo todas as entidades e órgãos da Administração Direta e Indireta a ele vinculados, bem como Fundações instituídas e mantidas pelo Poder Público;</w:t>
      </w:r>
    </w:p>
    <w:p w14:paraId="62073A89" w14:textId="77777777"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14:paraId="4A5D891D" w14:textId="77777777"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14:paraId="0161F43B" w14:textId="77777777"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CAPÍTULO II</w:t>
      </w:r>
    </w:p>
    <w:p w14:paraId="25E334FB" w14:textId="77777777"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DO ORÇAMENTO FISCAL E DA SEGURIDADE SOCIAL</w:t>
      </w:r>
    </w:p>
    <w:p w14:paraId="187447D8" w14:textId="77777777" w:rsidR="001A3243" w:rsidRPr="00271D04" w:rsidRDefault="001A3243" w:rsidP="001A3243">
      <w:pPr>
        <w:spacing w:after="120" w:line="240" w:lineRule="auto"/>
        <w:ind w:firstLine="0"/>
        <w:jc w:val="center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>Seção I</w:t>
      </w:r>
    </w:p>
    <w:p w14:paraId="3FF4F376" w14:textId="77777777" w:rsidR="001A3243" w:rsidRPr="00271D04" w:rsidRDefault="001A3243" w:rsidP="001A3243">
      <w:pPr>
        <w:spacing w:after="120" w:line="240" w:lineRule="auto"/>
        <w:ind w:firstLine="0"/>
        <w:jc w:val="center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>Da Estimativa da Receita</w:t>
      </w:r>
    </w:p>
    <w:p w14:paraId="332CCAB9" w14:textId="77777777"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14:paraId="5869FD10" w14:textId="197EE7C3" w:rsidR="001A3243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 xml:space="preserve"> </w:t>
      </w:r>
      <w:r w:rsidRPr="00271D04">
        <w:rPr>
          <w:rFonts w:eastAsia="Times New Roman" w:cs="Calibri"/>
          <w:lang w:eastAsia="pt-BR"/>
        </w:rPr>
        <w:tab/>
        <w:t xml:space="preserve">Art. 2º A Receita Orçamentária é estimada, no mesmo valor da Despesa, em R$ </w:t>
      </w:r>
      <w:r w:rsidR="000A3D76">
        <w:rPr>
          <w:rFonts w:eastAsia="Times New Roman" w:cs="Calibri"/>
          <w:lang w:eastAsia="pt-BR"/>
        </w:rPr>
        <w:t>44.537.229,92</w:t>
      </w:r>
      <w:r w:rsidR="003457F1">
        <w:rPr>
          <w:rFonts w:eastAsia="Times New Roman" w:cs="Calibri"/>
          <w:lang w:eastAsia="pt-BR"/>
        </w:rPr>
        <w:t xml:space="preserve"> (</w:t>
      </w:r>
      <w:r w:rsidR="00A32C4A">
        <w:rPr>
          <w:rFonts w:eastAsia="Times New Roman" w:cs="Calibri"/>
          <w:lang w:eastAsia="pt-BR"/>
        </w:rPr>
        <w:t>quarenta</w:t>
      </w:r>
      <w:r w:rsidR="003457F1">
        <w:rPr>
          <w:rFonts w:eastAsia="Times New Roman" w:cs="Calibri"/>
          <w:lang w:eastAsia="pt-BR"/>
        </w:rPr>
        <w:t xml:space="preserve"> </w:t>
      </w:r>
      <w:r w:rsidR="000A3D76">
        <w:rPr>
          <w:rFonts w:eastAsia="Times New Roman" w:cs="Calibri"/>
          <w:lang w:eastAsia="pt-BR"/>
        </w:rPr>
        <w:t xml:space="preserve">e quatro </w:t>
      </w:r>
      <w:r w:rsidR="003457F1">
        <w:rPr>
          <w:rFonts w:eastAsia="Times New Roman" w:cs="Calibri"/>
          <w:lang w:eastAsia="pt-BR"/>
        </w:rPr>
        <w:t xml:space="preserve">milhões, </w:t>
      </w:r>
      <w:r w:rsidR="000A3D76">
        <w:rPr>
          <w:rFonts w:eastAsia="Times New Roman" w:cs="Calibri"/>
          <w:lang w:eastAsia="pt-BR"/>
        </w:rPr>
        <w:t>quinhentos e trinta e sete mil, duzentos e vinte e nove reais e noventa e dois centavos</w:t>
      </w:r>
      <w:r w:rsidRPr="00271D04">
        <w:rPr>
          <w:rFonts w:eastAsia="Times New Roman" w:cs="Calibri"/>
          <w:lang w:eastAsia="pt-BR"/>
        </w:rPr>
        <w:t>)</w:t>
      </w:r>
      <w:r w:rsidR="00226A20">
        <w:rPr>
          <w:rFonts w:eastAsia="Times New Roman" w:cs="Calibri"/>
          <w:lang w:eastAsia="pt-BR"/>
        </w:rPr>
        <w:t>.</w:t>
      </w:r>
      <w:r w:rsidRPr="00271D04">
        <w:rPr>
          <w:rFonts w:eastAsia="Times New Roman" w:cs="Calibri"/>
          <w:lang w:eastAsia="pt-BR"/>
        </w:rPr>
        <w:t xml:space="preserve"> </w:t>
      </w:r>
    </w:p>
    <w:p w14:paraId="751E3131" w14:textId="61A5FBD1" w:rsidR="001A3243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lastRenderedPageBreak/>
        <w:t xml:space="preserve"> </w:t>
      </w:r>
      <w:r w:rsidRPr="00271D04">
        <w:rPr>
          <w:rFonts w:eastAsia="Times New Roman" w:cs="Calibri"/>
          <w:lang w:eastAsia="pt-BR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p w14:paraId="14183C45" w14:textId="77777777" w:rsidR="0062537A" w:rsidRPr="00271D04" w:rsidRDefault="0062537A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tbl>
      <w:tblPr>
        <w:tblW w:w="92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656"/>
        <w:gridCol w:w="1559"/>
        <w:gridCol w:w="2268"/>
        <w:gridCol w:w="1810"/>
      </w:tblGrid>
      <w:tr w:rsidR="001A3243" w:rsidRPr="00266F52" w14:paraId="31B6773B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22521199" w14:textId="77777777" w:rsidR="001A3243" w:rsidRPr="00A358C7" w:rsidRDefault="001A3243" w:rsidP="00A358C7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559" w:type="dxa"/>
            <w:vAlign w:val="center"/>
          </w:tcPr>
          <w:p w14:paraId="4179EA88" w14:textId="77777777" w:rsidR="001A3243" w:rsidRPr="00A358C7" w:rsidRDefault="001A3243" w:rsidP="00A358C7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RECURSOS</w:t>
            </w:r>
          </w:p>
          <w:p w14:paraId="7D2735F9" w14:textId="77777777" w:rsidR="001A3243" w:rsidRPr="00A358C7" w:rsidRDefault="001A3243" w:rsidP="00A358C7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LIVRES</w:t>
            </w:r>
          </w:p>
        </w:tc>
        <w:tc>
          <w:tcPr>
            <w:tcW w:w="2268" w:type="dxa"/>
            <w:vAlign w:val="center"/>
          </w:tcPr>
          <w:p w14:paraId="644E981A" w14:textId="77777777" w:rsidR="001A3243" w:rsidRPr="00A358C7" w:rsidRDefault="001A3243" w:rsidP="00A358C7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RECURSOS</w:t>
            </w:r>
          </w:p>
          <w:p w14:paraId="362E0705" w14:textId="77777777" w:rsidR="001A3243" w:rsidRPr="00A358C7" w:rsidRDefault="001A3243" w:rsidP="00A358C7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VINCULADOS</w:t>
            </w:r>
          </w:p>
        </w:tc>
        <w:tc>
          <w:tcPr>
            <w:tcW w:w="1810" w:type="dxa"/>
            <w:vAlign w:val="center"/>
          </w:tcPr>
          <w:p w14:paraId="1ED02209" w14:textId="77777777" w:rsidR="001A3243" w:rsidRPr="00A358C7" w:rsidRDefault="001A3243" w:rsidP="00A358C7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TOTAL</w:t>
            </w:r>
          </w:p>
        </w:tc>
      </w:tr>
      <w:tr w:rsidR="008851EA" w:rsidRPr="00266F52" w14:paraId="6360D73E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4008E29B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1 – RECEITAS CORRENTES </w:t>
            </w:r>
          </w:p>
        </w:tc>
        <w:tc>
          <w:tcPr>
            <w:tcW w:w="1559" w:type="dxa"/>
          </w:tcPr>
          <w:p w14:paraId="2FEA3BC9" w14:textId="06AA18F3" w:rsidR="008851EA" w:rsidRPr="000027C4" w:rsidRDefault="00723D5C" w:rsidP="00CE764C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napToGrid w:val="0"/>
                <w:color w:val="FF0000"/>
                <w:sz w:val="20"/>
                <w:szCs w:val="20"/>
              </w:rPr>
            </w:pPr>
            <w:r w:rsidRPr="00723D5C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20"/>
                <w:szCs w:val="20"/>
              </w:rPr>
              <w:t>24.253.602,93</w:t>
            </w:r>
          </w:p>
        </w:tc>
        <w:tc>
          <w:tcPr>
            <w:tcW w:w="2268" w:type="dxa"/>
          </w:tcPr>
          <w:p w14:paraId="480461F0" w14:textId="7FD1F099" w:rsidR="008851EA" w:rsidRPr="000027C4" w:rsidRDefault="00723D5C" w:rsidP="00CE764C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napToGrid w:val="0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26.647.698,21</w:t>
            </w:r>
          </w:p>
        </w:tc>
        <w:tc>
          <w:tcPr>
            <w:tcW w:w="1810" w:type="dxa"/>
          </w:tcPr>
          <w:p w14:paraId="6B2E1ECF" w14:textId="00583058" w:rsidR="008851EA" w:rsidRPr="000027C4" w:rsidRDefault="002F1998" w:rsidP="00CE764C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napToGrid w:val="0"/>
                <w:color w:val="FF0000"/>
                <w:sz w:val="20"/>
                <w:szCs w:val="20"/>
              </w:rPr>
            </w:pPr>
            <w:r w:rsidRPr="002F1998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20"/>
                <w:szCs w:val="20"/>
              </w:rPr>
              <w:t>50.901.301,14</w:t>
            </w:r>
          </w:p>
        </w:tc>
      </w:tr>
      <w:tr w:rsidR="008851EA" w:rsidRPr="00266F52" w14:paraId="00EE9A70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152E6308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Impostos Taxas e Contribuição de Melhoria</w:t>
            </w:r>
          </w:p>
        </w:tc>
        <w:tc>
          <w:tcPr>
            <w:tcW w:w="1559" w:type="dxa"/>
          </w:tcPr>
          <w:p w14:paraId="3E3BD9D9" w14:textId="17782DD3" w:rsidR="003E5A1E" w:rsidRPr="00723D5C" w:rsidRDefault="00723D5C" w:rsidP="00CE764C">
            <w:pPr>
              <w:spacing w:after="0"/>
              <w:ind w:firstLine="0"/>
              <w:jc w:val="right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</w:pPr>
            <w:r w:rsidRPr="00723D5C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1.484.164,52</w:t>
            </w:r>
          </w:p>
        </w:tc>
        <w:tc>
          <w:tcPr>
            <w:tcW w:w="2268" w:type="dxa"/>
          </w:tcPr>
          <w:p w14:paraId="2BC4E844" w14:textId="6DB06E65" w:rsidR="008851EA" w:rsidRPr="00723D5C" w:rsidRDefault="00723D5C" w:rsidP="00CE764C">
            <w:pPr>
              <w:spacing w:after="0"/>
              <w:jc w:val="right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</w:pPr>
            <w:r w:rsidRPr="00723D5C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989.443,02</w:t>
            </w:r>
          </w:p>
        </w:tc>
        <w:tc>
          <w:tcPr>
            <w:tcW w:w="1810" w:type="dxa"/>
          </w:tcPr>
          <w:p w14:paraId="32B911DA" w14:textId="3E3207F0" w:rsidR="008851EA" w:rsidRPr="000027C4" w:rsidRDefault="00723D5C" w:rsidP="00CE764C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D37F88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2.473.607,54</w:t>
            </w:r>
          </w:p>
        </w:tc>
      </w:tr>
      <w:tr w:rsidR="008851EA" w:rsidRPr="00266F52" w14:paraId="22745928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5CA75DAD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de Contribuições </w:t>
            </w:r>
          </w:p>
        </w:tc>
        <w:tc>
          <w:tcPr>
            <w:tcW w:w="1559" w:type="dxa"/>
          </w:tcPr>
          <w:p w14:paraId="1BC1AF63" w14:textId="2B7AC4FD" w:rsidR="008851EA" w:rsidRPr="000027C4" w:rsidRDefault="00792E30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792E30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40.849,77</w:t>
            </w:r>
          </w:p>
        </w:tc>
        <w:tc>
          <w:tcPr>
            <w:tcW w:w="2268" w:type="dxa"/>
          </w:tcPr>
          <w:p w14:paraId="7072195E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64441206" w14:textId="44ED9EFF" w:rsidR="008851EA" w:rsidRPr="000027C4" w:rsidRDefault="00D37F88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792E30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40.849,77</w:t>
            </w:r>
          </w:p>
        </w:tc>
      </w:tr>
      <w:tr w:rsidR="008851EA" w:rsidRPr="00266F52" w14:paraId="5E76F2BC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648D195D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Patrimonial </w:t>
            </w:r>
          </w:p>
        </w:tc>
        <w:tc>
          <w:tcPr>
            <w:tcW w:w="1559" w:type="dxa"/>
          </w:tcPr>
          <w:p w14:paraId="1412E9B7" w14:textId="5E4B87BB" w:rsidR="008851EA" w:rsidRPr="000027C4" w:rsidRDefault="00792E30" w:rsidP="000B3410">
            <w:pPr>
              <w:spacing w:after="0"/>
              <w:ind w:firstLine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792E30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1.470.696,03</w:t>
            </w:r>
          </w:p>
        </w:tc>
        <w:tc>
          <w:tcPr>
            <w:tcW w:w="2268" w:type="dxa"/>
          </w:tcPr>
          <w:p w14:paraId="349CDEA8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116B052" w14:textId="5902D280" w:rsidR="008851EA" w:rsidRPr="000027C4" w:rsidRDefault="00792E30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792E30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1.470.696,03</w:t>
            </w:r>
          </w:p>
        </w:tc>
      </w:tr>
      <w:tr w:rsidR="008851EA" w:rsidRPr="00266F52" w14:paraId="4DB09027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144AF1F0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Agropecuária</w:t>
            </w:r>
          </w:p>
        </w:tc>
        <w:tc>
          <w:tcPr>
            <w:tcW w:w="1559" w:type="dxa"/>
          </w:tcPr>
          <w:p w14:paraId="1A3048C0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63A8F1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F55126D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  <w:tr w:rsidR="008851EA" w:rsidRPr="00266F52" w14:paraId="382EC01D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0996F69F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Industrial</w:t>
            </w:r>
          </w:p>
        </w:tc>
        <w:tc>
          <w:tcPr>
            <w:tcW w:w="1559" w:type="dxa"/>
          </w:tcPr>
          <w:p w14:paraId="7F7FEC0D" w14:textId="2AB4FBA9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8FBB10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A0836E5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  <w:tr w:rsidR="008851EA" w:rsidRPr="00266F52" w14:paraId="1CC1AB54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748CF8F7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de Serviços </w:t>
            </w:r>
          </w:p>
        </w:tc>
        <w:tc>
          <w:tcPr>
            <w:tcW w:w="1559" w:type="dxa"/>
          </w:tcPr>
          <w:p w14:paraId="5F38132A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4420C8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1AA4910" w14:textId="77777777" w:rsidR="008851EA" w:rsidRPr="000027C4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  <w:tr w:rsidR="008851EA" w:rsidRPr="00266F52" w14:paraId="42A7513C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4CD6780D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Transferências Correntes </w:t>
            </w:r>
          </w:p>
        </w:tc>
        <w:tc>
          <w:tcPr>
            <w:tcW w:w="1559" w:type="dxa"/>
          </w:tcPr>
          <w:p w14:paraId="5AC86FF3" w14:textId="0A7D6C09" w:rsidR="008851EA" w:rsidRPr="000027C4" w:rsidRDefault="00723D5C" w:rsidP="000B3410">
            <w:pPr>
              <w:spacing w:after="0"/>
              <w:ind w:firstLine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</w:rPr>
              <w:t>21.256.969,44</w:t>
            </w:r>
          </w:p>
        </w:tc>
        <w:tc>
          <w:tcPr>
            <w:tcW w:w="2268" w:type="dxa"/>
          </w:tcPr>
          <w:p w14:paraId="567BA653" w14:textId="766348F9" w:rsidR="008851EA" w:rsidRPr="000027C4" w:rsidRDefault="00723D5C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25.658.255,19</w:t>
            </w:r>
          </w:p>
        </w:tc>
        <w:tc>
          <w:tcPr>
            <w:tcW w:w="1810" w:type="dxa"/>
          </w:tcPr>
          <w:p w14:paraId="60A8B151" w14:textId="119A1404" w:rsidR="008851EA" w:rsidRPr="000027C4" w:rsidRDefault="00D37F88" w:rsidP="000B3410">
            <w:pPr>
              <w:spacing w:after="0"/>
              <w:ind w:firstLine="0"/>
              <w:jc w:val="right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D37F88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46.915.224,63</w:t>
            </w:r>
          </w:p>
        </w:tc>
      </w:tr>
      <w:tr w:rsidR="008851EA" w:rsidRPr="00266F52" w14:paraId="7826D433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27E43859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Outras Receitas Correntes </w:t>
            </w:r>
          </w:p>
        </w:tc>
        <w:tc>
          <w:tcPr>
            <w:tcW w:w="1559" w:type="dxa"/>
          </w:tcPr>
          <w:p w14:paraId="79528818" w14:textId="12E5B249" w:rsidR="00FE2890" w:rsidRPr="00792E30" w:rsidRDefault="00792E30" w:rsidP="000B3410">
            <w:pPr>
              <w:pStyle w:val="Textodenotaderodap"/>
              <w:spacing w:line="360" w:lineRule="auto"/>
              <w:jc w:val="right"/>
              <w:rPr>
                <w:rFonts w:ascii="Arial" w:hAnsi="Arial" w:cs="Arial"/>
                <w:snapToGrid w:val="0"/>
                <w:color w:val="000000" w:themeColor="text1"/>
              </w:rPr>
            </w:pPr>
            <w:r w:rsidRPr="00792E30">
              <w:rPr>
                <w:rFonts w:ascii="Arial" w:hAnsi="Arial" w:cs="Arial"/>
                <w:snapToGrid w:val="0"/>
                <w:color w:val="000000" w:themeColor="text1"/>
              </w:rPr>
              <w:t>923,17</w:t>
            </w:r>
          </w:p>
        </w:tc>
        <w:tc>
          <w:tcPr>
            <w:tcW w:w="2268" w:type="dxa"/>
          </w:tcPr>
          <w:p w14:paraId="6E3BF1C8" w14:textId="77777777" w:rsidR="008851EA" w:rsidRPr="00792E30" w:rsidRDefault="008851EA" w:rsidP="000B3410">
            <w:pPr>
              <w:spacing w:after="0"/>
              <w:jc w:val="right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CB7899C" w14:textId="192A0CAB" w:rsidR="008851EA" w:rsidRPr="00792E30" w:rsidRDefault="00792E30" w:rsidP="000B3410">
            <w:pPr>
              <w:spacing w:after="0"/>
              <w:ind w:firstLine="0"/>
              <w:jc w:val="right"/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</w:pPr>
            <w:r w:rsidRPr="00792E30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</w:rPr>
              <w:t>923,17</w:t>
            </w:r>
          </w:p>
        </w:tc>
      </w:tr>
      <w:tr w:rsidR="008851EA" w:rsidRPr="00266F52" w14:paraId="3441A56F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04A7A104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2 – RECEITAS DE CAPITAL </w:t>
            </w:r>
          </w:p>
        </w:tc>
        <w:tc>
          <w:tcPr>
            <w:tcW w:w="1559" w:type="dxa"/>
          </w:tcPr>
          <w:p w14:paraId="2DD8CCED" w14:textId="22B06979" w:rsidR="008851EA" w:rsidRPr="00A358C7" w:rsidRDefault="000027C4" w:rsidP="00A358C7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427.146,99</w:t>
            </w:r>
          </w:p>
        </w:tc>
        <w:tc>
          <w:tcPr>
            <w:tcW w:w="2268" w:type="dxa"/>
          </w:tcPr>
          <w:p w14:paraId="713A7BF5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6BB25A5D" w14:textId="61E2CC86" w:rsidR="008851EA" w:rsidRPr="00A358C7" w:rsidRDefault="000027C4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427.146,99</w:t>
            </w:r>
          </w:p>
        </w:tc>
      </w:tr>
      <w:tr w:rsidR="008851EA" w:rsidRPr="00266F52" w14:paraId="510E752A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557472B5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Operações de Crédito Internas </w:t>
            </w:r>
          </w:p>
        </w:tc>
        <w:tc>
          <w:tcPr>
            <w:tcW w:w="1559" w:type="dxa"/>
          </w:tcPr>
          <w:p w14:paraId="6F616C5B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86E0C3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5C695C80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851EA" w:rsidRPr="00266F52" w14:paraId="4BB46D85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32B19DDB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Operações de Crédito Externas </w:t>
            </w:r>
          </w:p>
        </w:tc>
        <w:tc>
          <w:tcPr>
            <w:tcW w:w="1559" w:type="dxa"/>
          </w:tcPr>
          <w:p w14:paraId="6301ACFA" w14:textId="19E7131D" w:rsidR="008851EA" w:rsidRPr="00A358C7" w:rsidRDefault="008851EA" w:rsidP="00A358C7">
            <w:pPr>
              <w:spacing w:after="0"/>
              <w:ind w:firstLine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55EB87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5398BC9" w14:textId="6E06E75F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851EA" w:rsidRPr="00266F52" w14:paraId="47DC6A96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63DA5670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Transferências de Capital </w:t>
            </w:r>
          </w:p>
        </w:tc>
        <w:tc>
          <w:tcPr>
            <w:tcW w:w="1559" w:type="dxa"/>
          </w:tcPr>
          <w:p w14:paraId="4A32FFB2" w14:textId="57EF009A" w:rsidR="008851EA" w:rsidRPr="00A358C7" w:rsidRDefault="000027C4" w:rsidP="000027C4">
            <w:pPr>
              <w:spacing w:after="0"/>
              <w:ind w:firstLine="25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392.351,41</w:t>
            </w:r>
          </w:p>
        </w:tc>
        <w:tc>
          <w:tcPr>
            <w:tcW w:w="2268" w:type="dxa"/>
          </w:tcPr>
          <w:p w14:paraId="218836EB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1AF9464" w14:textId="2ECC0B34" w:rsidR="008851EA" w:rsidRPr="00A358C7" w:rsidRDefault="000027C4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392.351,41</w:t>
            </w:r>
          </w:p>
        </w:tc>
      </w:tr>
      <w:tr w:rsidR="008851EA" w:rsidRPr="00266F52" w14:paraId="672DC53C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6DF1E76A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Alienação de Bens </w:t>
            </w:r>
          </w:p>
        </w:tc>
        <w:tc>
          <w:tcPr>
            <w:tcW w:w="1559" w:type="dxa"/>
          </w:tcPr>
          <w:p w14:paraId="7447C611" w14:textId="1445C5A9" w:rsidR="008851EA" w:rsidRPr="00A358C7" w:rsidRDefault="000027C4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34.795,57</w:t>
            </w:r>
          </w:p>
        </w:tc>
        <w:tc>
          <w:tcPr>
            <w:tcW w:w="2268" w:type="dxa"/>
          </w:tcPr>
          <w:p w14:paraId="00865E0F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3DD31DDF" w14:textId="4A05FF8C" w:rsidR="008851EA" w:rsidRPr="00A358C7" w:rsidRDefault="000027C4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34.795,57</w:t>
            </w:r>
          </w:p>
        </w:tc>
      </w:tr>
      <w:tr w:rsidR="008851EA" w:rsidRPr="00266F52" w14:paraId="3A5208DC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61F47034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Outras Receitas de Capital </w:t>
            </w:r>
          </w:p>
        </w:tc>
        <w:tc>
          <w:tcPr>
            <w:tcW w:w="1559" w:type="dxa"/>
          </w:tcPr>
          <w:p w14:paraId="798159D2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5FD2CF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61274369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851EA" w:rsidRPr="00266F52" w14:paraId="37650D64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782AA11B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14:paraId="16738A10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844806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12CC0193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851EA" w:rsidRPr="00266F52" w14:paraId="1CA517BF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3ABF7684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7 – RECEITAS CORRENTES </w:t>
            </w:r>
          </w:p>
          <w:p w14:paraId="5E3280D7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    INTRAORÇAMENTÁRIAS</w:t>
            </w:r>
          </w:p>
        </w:tc>
        <w:tc>
          <w:tcPr>
            <w:tcW w:w="1559" w:type="dxa"/>
          </w:tcPr>
          <w:p w14:paraId="52859E9B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228CBA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77DB568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851EA" w:rsidRPr="00266F52" w14:paraId="3871F744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048CC060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Receita de Contribuições – </w:t>
            </w:r>
            <w:proofErr w:type="spellStart"/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</w:t>
            </w:r>
            <w:proofErr w:type="spellEnd"/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9" w:type="dxa"/>
          </w:tcPr>
          <w:p w14:paraId="26BCC904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786363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C89AB00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851EA" w:rsidRPr="00266F52" w14:paraId="1A5BBB04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0727C47F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Receita </w:t>
            </w:r>
            <w:proofErr w:type="spellStart"/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Parimonial</w:t>
            </w:r>
            <w:proofErr w:type="spellEnd"/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</w:t>
            </w:r>
            <w:proofErr w:type="spellStart"/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</w:t>
            </w:r>
            <w:proofErr w:type="spellEnd"/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9" w:type="dxa"/>
          </w:tcPr>
          <w:p w14:paraId="1BA9F8FB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C17B8A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33AD4C7A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851EA" w:rsidRPr="00266F52" w14:paraId="6C0822E4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4C2241FF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Outras Receitas Correntes – </w:t>
            </w:r>
            <w:proofErr w:type="spellStart"/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</w:t>
            </w:r>
            <w:proofErr w:type="spellEnd"/>
            <w:r w:rsidRPr="00A358C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9" w:type="dxa"/>
          </w:tcPr>
          <w:p w14:paraId="594AC0A8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DD1E3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9F9B7AD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851EA" w:rsidRPr="00266F52" w14:paraId="3AC3AA44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0F2F63C4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8 – RECEITAS DE CAPITAL </w:t>
            </w:r>
          </w:p>
          <w:p w14:paraId="28130F13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   INTRAORÇAMENTÁRIAS</w:t>
            </w:r>
          </w:p>
        </w:tc>
        <w:tc>
          <w:tcPr>
            <w:tcW w:w="1559" w:type="dxa"/>
          </w:tcPr>
          <w:p w14:paraId="7E362091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8C649E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DFCEAAD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851EA" w:rsidRPr="00266F52" w14:paraId="3FB64DD1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7F67CE1D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Alienação de Bens – </w:t>
            </w:r>
            <w:proofErr w:type="spellStart"/>
            <w:r w:rsidRPr="00A358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Intraorç</w:t>
            </w:r>
            <w:proofErr w:type="spellEnd"/>
            <w:r w:rsidRPr="00A358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9" w:type="dxa"/>
          </w:tcPr>
          <w:p w14:paraId="4C5B1F74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D274CA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AD74672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851EA" w:rsidRPr="00266F52" w14:paraId="66902F74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4FD432ED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Amortização de Empréstimos – </w:t>
            </w:r>
            <w:proofErr w:type="spellStart"/>
            <w:r w:rsidRPr="00A358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Intraorç</w:t>
            </w:r>
            <w:proofErr w:type="spellEnd"/>
            <w:r w:rsidRPr="00A358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9" w:type="dxa"/>
          </w:tcPr>
          <w:p w14:paraId="1AB28C6F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C24C19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EEE49C1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8851EA" w:rsidRPr="00266F52" w14:paraId="633D7E1A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447953C6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Outras Receitas de Capital – </w:t>
            </w:r>
            <w:proofErr w:type="spellStart"/>
            <w:r w:rsidRPr="00A358C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Intraorç</w:t>
            </w:r>
            <w:proofErr w:type="spellEnd"/>
            <w:r w:rsidRPr="00A358C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59" w:type="dxa"/>
          </w:tcPr>
          <w:p w14:paraId="7D8FBC93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257F4" w14:textId="77777777" w:rsidR="008851EA" w:rsidRPr="00A358C7" w:rsidRDefault="008851EA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234EB8E" w14:textId="77777777" w:rsidR="008851EA" w:rsidRPr="00A358C7" w:rsidRDefault="008851EA" w:rsidP="00A358C7">
            <w:pPr>
              <w:spacing w:after="0"/>
              <w:ind w:firstLine="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8851EA" w:rsidRPr="00266F52" w14:paraId="1A4FCBD1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491B8B47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40BB08D8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vAlign w:val="center"/>
          </w:tcPr>
          <w:p w14:paraId="624F2F71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10" w:type="dxa"/>
            <w:vAlign w:val="center"/>
          </w:tcPr>
          <w:p w14:paraId="12DBEE40" w14:textId="77777777" w:rsidR="008851EA" w:rsidRPr="00A358C7" w:rsidRDefault="008851EA" w:rsidP="00A358C7">
            <w:pPr>
              <w:spacing w:after="0"/>
              <w:ind w:firstLine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11265" w:rsidRPr="00266F52" w14:paraId="61B6C3AD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024ADE1B" w14:textId="653F1F84" w:rsidR="00F11265" w:rsidRPr="00A358C7" w:rsidRDefault="00F11265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– DEDUÇÕES DA RECEITA</w:t>
            </w:r>
          </w:p>
        </w:tc>
        <w:tc>
          <w:tcPr>
            <w:tcW w:w="1559" w:type="dxa"/>
          </w:tcPr>
          <w:p w14:paraId="0D3768BC" w14:textId="7F7744D4" w:rsidR="00F11265" w:rsidRPr="00A358C7" w:rsidRDefault="007F5E73" w:rsidP="00D37F88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-</w:t>
            </w:r>
            <w:r w:rsidR="00D37F88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6.791.218,20</w:t>
            </w:r>
          </w:p>
        </w:tc>
        <w:tc>
          <w:tcPr>
            <w:tcW w:w="2268" w:type="dxa"/>
            <w:vAlign w:val="center"/>
          </w:tcPr>
          <w:p w14:paraId="21B9AD3F" w14:textId="77777777" w:rsidR="00F11265" w:rsidRPr="00A358C7" w:rsidRDefault="00F11265" w:rsidP="00A358C7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10" w:type="dxa"/>
          </w:tcPr>
          <w:p w14:paraId="6B381627" w14:textId="11455D33" w:rsidR="00F11265" w:rsidRPr="00A358C7" w:rsidRDefault="002F1998" w:rsidP="00A358C7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-6.791.218,20</w:t>
            </w:r>
          </w:p>
        </w:tc>
      </w:tr>
      <w:tr w:rsidR="00F11265" w:rsidRPr="00266F52" w14:paraId="6046657B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3B7D9C7D" w14:textId="77777777" w:rsidR="00F11265" w:rsidRPr="00A358C7" w:rsidRDefault="00F11265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. . . . </w:t>
            </w:r>
          </w:p>
        </w:tc>
        <w:tc>
          <w:tcPr>
            <w:tcW w:w="1559" w:type="dxa"/>
          </w:tcPr>
          <w:p w14:paraId="5CE93CAD" w14:textId="77777777" w:rsidR="00F11265" w:rsidRPr="00A358C7" w:rsidRDefault="00F11265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C9ADCF" w14:textId="77777777" w:rsidR="00F11265" w:rsidRPr="00A358C7" w:rsidRDefault="00F11265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10" w:type="dxa"/>
          </w:tcPr>
          <w:p w14:paraId="261DCCCC" w14:textId="77777777" w:rsidR="00F11265" w:rsidRPr="00A358C7" w:rsidRDefault="00F11265" w:rsidP="00A358C7">
            <w:pPr>
              <w:spacing w:after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11265" w:rsidRPr="00266F52" w14:paraId="4CE80C02" w14:textId="77777777" w:rsidTr="00F11265">
        <w:trPr>
          <w:trHeight w:val="262"/>
          <w:jc w:val="center"/>
        </w:trPr>
        <w:tc>
          <w:tcPr>
            <w:tcW w:w="3656" w:type="dxa"/>
            <w:vAlign w:val="center"/>
          </w:tcPr>
          <w:p w14:paraId="07B00271" w14:textId="77777777" w:rsidR="00F11265" w:rsidRPr="00A358C7" w:rsidRDefault="00F11265" w:rsidP="00A358C7">
            <w:pPr>
              <w:spacing w:after="0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358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TOTAL </w:t>
            </w:r>
          </w:p>
        </w:tc>
        <w:tc>
          <w:tcPr>
            <w:tcW w:w="1559" w:type="dxa"/>
            <w:vAlign w:val="center"/>
          </w:tcPr>
          <w:p w14:paraId="065A6BF7" w14:textId="241C9023" w:rsidR="00F11265" w:rsidRPr="00A358C7" w:rsidRDefault="00723D5C" w:rsidP="008101B3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17.</w:t>
            </w:r>
            <w:r w:rsidR="008101B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889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.</w:t>
            </w:r>
            <w:r w:rsidR="008101B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531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,7</w:t>
            </w:r>
            <w:r w:rsidR="008101B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268" w:type="dxa"/>
            <w:vAlign w:val="center"/>
          </w:tcPr>
          <w:p w14:paraId="55EC9E13" w14:textId="25E48729" w:rsidR="00F11265" w:rsidRPr="00D37F88" w:rsidRDefault="00723D5C" w:rsidP="00A358C7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26.647.698,21</w:t>
            </w:r>
          </w:p>
        </w:tc>
        <w:tc>
          <w:tcPr>
            <w:tcW w:w="1810" w:type="dxa"/>
            <w:vAlign w:val="center"/>
          </w:tcPr>
          <w:p w14:paraId="71791358" w14:textId="6871303F" w:rsidR="00F11265" w:rsidRPr="00A358C7" w:rsidRDefault="002F1998" w:rsidP="00805A8D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BR"/>
              </w:rPr>
              <w:t>44.537.229,92</w:t>
            </w:r>
          </w:p>
        </w:tc>
      </w:tr>
    </w:tbl>
    <w:p w14:paraId="4D5523E9" w14:textId="564F72CB" w:rsidR="0062537A" w:rsidRDefault="0062537A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iCs/>
          <w:lang w:eastAsia="pt-BR"/>
        </w:rPr>
      </w:pPr>
    </w:p>
    <w:p w14:paraId="40F3B02F" w14:textId="77777777" w:rsidR="0062537A" w:rsidRPr="00271D04" w:rsidRDefault="0062537A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iCs/>
          <w:lang w:eastAsia="pt-BR"/>
        </w:rPr>
      </w:pPr>
    </w:p>
    <w:p w14:paraId="08085875" w14:textId="77777777"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iCs/>
          <w:lang w:eastAsia="pt-BR"/>
        </w:rPr>
      </w:pPr>
      <w:r w:rsidRPr="00271D04">
        <w:rPr>
          <w:rFonts w:eastAsia="Times New Roman" w:cs="Calibri"/>
          <w:b/>
          <w:iCs/>
          <w:lang w:eastAsia="pt-BR"/>
        </w:rPr>
        <w:t>Seção II</w:t>
      </w:r>
    </w:p>
    <w:p w14:paraId="4336352E" w14:textId="77777777"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Da Fixação da Despesa</w:t>
      </w:r>
    </w:p>
    <w:p w14:paraId="11A2F3CA" w14:textId="07682417"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iCs/>
          <w:lang w:eastAsia="pt-BR"/>
        </w:rPr>
      </w:pPr>
      <w:r w:rsidRPr="00271D04">
        <w:rPr>
          <w:rFonts w:eastAsia="Times New Roman" w:cs="Calibri"/>
          <w:b/>
          <w:iCs/>
          <w:lang w:eastAsia="pt-BR"/>
        </w:rPr>
        <w:t xml:space="preserve"> </w:t>
      </w:r>
      <w:r w:rsidRPr="00271D04">
        <w:rPr>
          <w:rFonts w:eastAsia="Times New Roman" w:cs="Calibri"/>
          <w:b/>
          <w:iCs/>
          <w:lang w:eastAsia="pt-BR"/>
        </w:rPr>
        <w:tab/>
      </w:r>
      <w:r w:rsidRPr="00332040">
        <w:rPr>
          <w:rFonts w:eastAsia="Times New Roman" w:cs="Calibri"/>
          <w:iCs/>
          <w:lang w:eastAsia="pt-BR"/>
        </w:rPr>
        <w:t>Art. 4º</w:t>
      </w:r>
      <w:r w:rsidRPr="00271D04">
        <w:rPr>
          <w:rFonts w:eastAsia="Times New Roman" w:cs="Calibri"/>
          <w:b/>
          <w:iCs/>
          <w:lang w:eastAsia="pt-BR"/>
        </w:rPr>
        <w:t xml:space="preserve"> </w:t>
      </w:r>
      <w:r w:rsidRPr="00271D04">
        <w:rPr>
          <w:rFonts w:eastAsia="Times New Roman" w:cs="Calibri"/>
          <w:iCs/>
          <w:lang w:eastAsia="pt-BR"/>
        </w:rPr>
        <w:t xml:space="preserve">A Despesa Orçamentária, no mesmo valor da Receita Orçamentária, é fixada em </w:t>
      </w:r>
      <w:r w:rsidR="00972311">
        <w:rPr>
          <w:rFonts w:eastAsia="Times New Roman" w:cs="Calibri"/>
          <w:lang w:eastAsia="pt-BR"/>
        </w:rPr>
        <w:t>44.537.229,92 (quarenta e quatro milhões, quinhentos e trinta e sete mil, duzentos e vinte e nove reais e noventa e dois centavos</w:t>
      </w:r>
      <w:r w:rsidR="00972311" w:rsidRPr="00271D04">
        <w:rPr>
          <w:rFonts w:eastAsia="Times New Roman" w:cs="Calibri"/>
          <w:lang w:eastAsia="pt-BR"/>
        </w:rPr>
        <w:t>)</w:t>
      </w:r>
      <w:r w:rsidR="00226A20">
        <w:rPr>
          <w:rFonts w:eastAsia="Times New Roman" w:cs="Calibri"/>
          <w:lang w:eastAsia="pt-BR"/>
        </w:rPr>
        <w:t xml:space="preserve">, </w:t>
      </w:r>
      <w:r w:rsidRPr="00271D04">
        <w:rPr>
          <w:rFonts w:eastAsia="Times New Roman" w:cs="Calibri"/>
          <w:iCs/>
          <w:lang w:eastAsia="pt-BR"/>
        </w:rPr>
        <w:t>sendo:</w:t>
      </w:r>
    </w:p>
    <w:p w14:paraId="336F4A33" w14:textId="4968BB1C" w:rsidR="001A3243" w:rsidRPr="008E002E" w:rsidRDefault="001A3243" w:rsidP="001A3243">
      <w:pPr>
        <w:spacing w:after="120" w:line="240" w:lineRule="auto"/>
        <w:ind w:firstLine="0"/>
        <w:rPr>
          <w:rFonts w:eastAsia="Times New Roman" w:cs="Calibri"/>
          <w:iCs/>
          <w:color w:val="000000" w:themeColor="text1"/>
          <w:lang w:eastAsia="pt-BR"/>
        </w:rPr>
      </w:pPr>
      <w:r w:rsidRPr="008E002E">
        <w:rPr>
          <w:rFonts w:eastAsia="Times New Roman" w:cs="Calibri"/>
          <w:iCs/>
          <w:color w:val="000000" w:themeColor="text1"/>
          <w:lang w:eastAsia="pt-BR"/>
        </w:rPr>
        <w:t xml:space="preserve"> </w:t>
      </w:r>
      <w:r w:rsidRPr="008E002E">
        <w:rPr>
          <w:rFonts w:eastAsia="Times New Roman" w:cs="Calibri"/>
          <w:iCs/>
          <w:color w:val="000000" w:themeColor="text1"/>
          <w:lang w:eastAsia="pt-BR"/>
        </w:rPr>
        <w:tab/>
        <w:t>I -</w:t>
      </w:r>
      <w:r w:rsidRPr="008E002E">
        <w:rPr>
          <w:rFonts w:eastAsia="Times New Roman" w:cs="Calibri"/>
          <w:iCs/>
          <w:color w:val="000000" w:themeColor="text1"/>
          <w:lang w:eastAsia="pt-BR"/>
        </w:rPr>
        <w:tab/>
        <w:t xml:space="preserve">No Orçamento Fiscal, em R$ </w:t>
      </w:r>
      <w:r w:rsidR="008E002E" w:rsidRPr="008E002E">
        <w:rPr>
          <w:rFonts w:eastAsia="Times New Roman" w:cs="Calibri"/>
          <w:iCs/>
          <w:color w:val="000000" w:themeColor="text1"/>
          <w:lang w:eastAsia="pt-BR"/>
        </w:rPr>
        <w:t>32.663.126,32</w:t>
      </w:r>
      <w:r w:rsidR="008906A0" w:rsidRPr="008E002E">
        <w:rPr>
          <w:rFonts w:eastAsia="Times New Roman" w:cs="Calibri"/>
          <w:iCs/>
          <w:color w:val="000000" w:themeColor="text1"/>
          <w:lang w:eastAsia="pt-BR"/>
        </w:rPr>
        <w:t xml:space="preserve"> </w:t>
      </w:r>
      <w:r w:rsidRPr="008E002E">
        <w:rPr>
          <w:rFonts w:eastAsia="Times New Roman" w:cs="Calibri"/>
          <w:iCs/>
          <w:color w:val="000000" w:themeColor="text1"/>
          <w:lang w:eastAsia="pt-BR"/>
        </w:rPr>
        <w:t>(</w:t>
      </w:r>
      <w:r w:rsidR="001F2CBE" w:rsidRPr="008E002E">
        <w:rPr>
          <w:rFonts w:eastAsia="Times New Roman" w:cs="Calibri"/>
          <w:iCs/>
          <w:color w:val="000000" w:themeColor="text1"/>
          <w:lang w:eastAsia="pt-BR"/>
        </w:rPr>
        <w:t>trinta</w:t>
      </w:r>
      <w:r w:rsidR="008906A0" w:rsidRPr="008E002E">
        <w:rPr>
          <w:rFonts w:eastAsia="Times New Roman" w:cs="Calibri"/>
          <w:iCs/>
          <w:color w:val="000000" w:themeColor="text1"/>
          <w:lang w:eastAsia="pt-BR"/>
        </w:rPr>
        <w:t xml:space="preserve"> </w:t>
      </w:r>
      <w:r w:rsidR="008E002E" w:rsidRPr="008E002E">
        <w:rPr>
          <w:rFonts w:eastAsia="Times New Roman" w:cs="Calibri"/>
          <w:iCs/>
          <w:color w:val="000000" w:themeColor="text1"/>
          <w:lang w:eastAsia="pt-BR"/>
        </w:rPr>
        <w:t xml:space="preserve">e dois </w:t>
      </w:r>
      <w:r w:rsidR="008906A0" w:rsidRPr="008E002E">
        <w:rPr>
          <w:rFonts w:eastAsia="Times New Roman" w:cs="Calibri"/>
          <w:iCs/>
          <w:color w:val="000000" w:themeColor="text1"/>
          <w:lang w:eastAsia="pt-BR"/>
        </w:rPr>
        <w:t xml:space="preserve">milhões, </w:t>
      </w:r>
      <w:r w:rsidR="008E002E" w:rsidRPr="008E002E">
        <w:rPr>
          <w:rFonts w:eastAsia="Times New Roman" w:cs="Calibri"/>
          <w:iCs/>
          <w:color w:val="000000" w:themeColor="text1"/>
          <w:lang w:eastAsia="pt-BR"/>
        </w:rPr>
        <w:t xml:space="preserve">seiscentos e sessenta </w:t>
      </w:r>
      <w:r w:rsidR="008E002E">
        <w:rPr>
          <w:rFonts w:eastAsia="Times New Roman" w:cs="Calibri"/>
          <w:iCs/>
          <w:color w:val="000000" w:themeColor="text1"/>
          <w:lang w:eastAsia="pt-BR"/>
        </w:rPr>
        <w:t>e três m</w:t>
      </w:r>
      <w:r w:rsidR="008E002E" w:rsidRPr="008E002E">
        <w:rPr>
          <w:rFonts w:eastAsia="Times New Roman" w:cs="Calibri"/>
          <w:iCs/>
          <w:color w:val="000000" w:themeColor="text1"/>
          <w:lang w:eastAsia="pt-BR"/>
        </w:rPr>
        <w:t>il, cento e vinte e seis reais e trinta e dois centavos</w:t>
      </w:r>
      <w:r w:rsidRPr="008E002E">
        <w:rPr>
          <w:rFonts w:eastAsia="Times New Roman" w:cs="Calibri"/>
          <w:iCs/>
          <w:color w:val="000000" w:themeColor="text1"/>
          <w:lang w:eastAsia="pt-BR"/>
        </w:rPr>
        <w:t>);</w:t>
      </w:r>
    </w:p>
    <w:p w14:paraId="4F7E5ABF" w14:textId="1938057E" w:rsidR="001A3243" w:rsidRPr="00972311" w:rsidRDefault="001A3243" w:rsidP="001A3243">
      <w:pPr>
        <w:spacing w:after="120" w:line="240" w:lineRule="auto"/>
        <w:ind w:firstLine="0"/>
        <w:rPr>
          <w:rFonts w:eastAsia="Times New Roman" w:cs="Calibri"/>
          <w:iCs/>
          <w:color w:val="FF0000"/>
          <w:lang w:eastAsia="pt-BR"/>
        </w:rPr>
      </w:pPr>
      <w:r w:rsidRPr="00972311">
        <w:rPr>
          <w:rFonts w:eastAsia="Times New Roman" w:cs="Calibri"/>
          <w:iCs/>
          <w:color w:val="FF0000"/>
          <w:lang w:eastAsia="pt-BR"/>
        </w:rPr>
        <w:t xml:space="preserve"> </w:t>
      </w:r>
      <w:r w:rsidRPr="00972311">
        <w:rPr>
          <w:rFonts w:eastAsia="Times New Roman" w:cs="Calibri"/>
          <w:iCs/>
          <w:color w:val="FF0000"/>
          <w:lang w:eastAsia="pt-BR"/>
        </w:rPr>
        <w:tab/>
      </w:r>
      <w:r w:rsidRPr="008E002E">
        <w:rPr>
          <w:rFonts w:eastAsia="Times New Roman" w:cs="Calibri"/>
          <w:iCs/>
          <w:color w:val="000000" w:themeColor="text1"/>
          <w:lang w:eastAsia="pt-BR"/>
        </w:rPr>
        <w:t>II -</w:t>
      </w:r>
      <w:r w:rsidRPr="008E002E">
        <w:rPr>
          <w:rFonts w:eastAsia="Times New Roman" w:cs="Calibri"/>
          <w:iCs/>
          <w:color w:val="000000" w:themeColor="text1"/>
          <w:lang w:eastAsia="pt-BR"/>
        </w:rPr>
        <w:tab/>
        <w:t xml:space="preserve">No Orçamento da Seguridade Social, em R$ </w:t>
      </w:r>
      <w:r w:rsidR="008E002E" w:rsidRPr="008E002E">
        <w:rPr>
          <w:rFonts w:eastAsia="Times New Roman" w:cs="Calibri"/>
          <w:iCs/>
          <w:color w:val="000000" w:themeColor="text1"/>
          <w:lang w:eastAsia="pt-BR"/>
        </w:rPr>
        <w:t xml:space="preserve">11.874.103,60 </w:t>
      </w:r>
      <w:r w:rsidRPr="008E002E">
        <w:rPr>
          <w:rFonts w:eastAsia="Times New Roman" w:cs="Calibri"/>
          <w:iCs/>
          <w:color w:val="000000" w:themeColor="text1"/>
          <w:lang w:eastAsia="pt-BR"/>
        </w:rPr>
        <w:t>(</w:t>
      </w:r>
      <w:r w:rsidR="008E002E" w:rsidRPr="008E002E">
        <w:rPr>
          <w:rFonts w:eastAsia="Times New Roman" w:cs="Calibri"/>
          <w:iCs/>
          <w:color w:val="000000" w:themeColor="text1"/>
          <w:lang w:eastAsia="pt-BR"/>
        </w:rPr>
        <w:t>onze</w:t>
      </w:r>
      <w:r w:rsidR="00F128CA" w:rsidRPr="008E002E">
        <w:rPr>
          <w:rFonts w:eastAsia="Times New Roman" w:cs="Calibri"/>
          <w:iCs/>
          <w:color w:val="000000" w:themeColor="text1"/>
          <w:lang w:eastAsia="pt-BR"/>
        </w:rPr>
        <w:t xml:space="preserve"> milhões, </w:t>
      </w:r>
      <w:r w:rsidR="008E002E" w:rsidRPr="008E002E">
        <w:rPr>
          <w:rFonts w:eastAsia="Times New Roman" w:cs="Calibri"/>
          <w:iCs/>
          <w:color w:val="000000" w:themeColor="text1"/>
          <w:lang w:eastAsia="pt-BR"/>
        </w:rPr>
        <w:t>oitocentos e setenta quatro mil, cento e três reais e sessenta centavos</w:t>
      </w:r>
      <w:r w:rsidRPr="008E002E">
        <w:rPr>
          <w:rFonts w:eastAsia="Times New Roman" w:cs="Calibri"/>
          <w:iCs/>
          <w:color w:val="000000" w:themeColor="text1"/>
          <w:lang w:eastAsia="pt-BR"/>
        </w:rPr>
        <w:t>);</w:t>
      </w:r>
    </w:p>
    <w:p w14:paraId="7D0D0E3A" w14:textId="77777777" w:rsidR="001A3243" w:rsidRPr="00271D04" w:rsidRDefault="001A3243" w:rsidP="00332040">
      <w:pPr>
        <w:spacing w:after="0" w:line="240" w:lineRule="auto"/>
        <w:ind w:firstLine="0"/>
        <w:rPr>
          <w:rFonts w:eastAsia="Times New Roman" w:cs="Calibri"/>
          <w:iCs/>
          <w:lang w:eastAsia="pt-BR"/>
        </w:rPr>
      </w:pPr>
    </w:p>
    <w:p w14:paraId="78E7B4D6" w14:textId="0BA4DC8B" w:rsidR="001A3243" w:rsidRDefault="008E002E" w:rsidP="00332040">
      <w:pPr>
        <w:spacing w:after="120" w:line="240" w:lineRule="auto"/>
        <w:rPr>
          <w:rFonts w:eastAsia="Times New Roman" w:cs="Calibri"/>
          <w:iCs/>
          <w:lang w:eastAsia="pt-BR"/>
        </w:rPr>
      </w:pPr>
      <w:r w:rsidRPr="00332040">
        <w:rPr>
          <w:rFonts w:eastAsia="Times New Roman" w:cs="Calibri"/>
          <w:iCs/>
          <w:lang w:eastAsia="pt-BR"/>
        </w:rPr>
        <w:t>Art. 5º</w:t>
      </w:r>
      <w:r w:rsidR="001A3243" w:rsidRPr="00271D04">
        <w:rPr>
          <w:rFonts w:eastAsia="Times New Roman" w:cs="Calibri"/>
          <w:b/>
          <w:iCs/>
          <w:lang w:eastAsia="pt-BR"/>
        </w:rPr>
        <w:t xml:space="preserve"> </w:t>
      </w:r>
      <w:r w:rsidR="001A3243" w:rsidRPr="00271D04">
        <w:rPr>
          <w:rFonts w:eastAsia="Times New Roman" w:cs="Calibri"/>
          <w:iCs/>
          <w:lang w:eastAsia="pt-BR"/>
        </w:rPr>
        <w:t>A despesa total fixada apresenta o seguinte desdobramento:</w:t>
      </w:r>
    </w:p>
    <w:p w14:paraId="6B1193A1" w14:textId="77777777" w:rsidR="00332040" w:rsidRPr="00271D04" w:rsidRDefault="00332040" w:rsidP="001A3243">
      <w:pPr>
        <w:spacing w:after="120" w:line="240" w:lineRule="auto"/>
        <w:ind w:firstLine="0"/>
        <w:rPr>
          <w:rFonts w:eastAsia="Times New Roman" w:cs="Calibri"/>
          <w:iCs/>
          <w:lang w:eastAsia="pt-BR"/>
        </w:rPr>
      </w:pPr>
    </w:p>
    <w:tbl>
      <w:tblPr>
        <w:tblW w:w="8789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656"/>
        <w:gridCol w:w="1463"/>
      </w:tblGrid>
      <w:tr w:rsidR="001A3243" w:rsidRPr="00266F52" w14:paraId="50CA1FB2" w14:textId="77777777" w:rsidTr="00D24737">
        <w:trPr>
          <w:trHeight w:val="250"/>
        </w:trPr>
        <w:tc>
          <w:tcPr>
            <w:tcW w:w="4111" w:type="dxa"/>
          </w:tcPr>
          <w:p w14:paraId="6C1179FD" w14:textId="77777777"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GRUPO DE DESPESA</w:t>
            </w:r>
          </w:p>
        </w:tc>
        <w:tc>
          <w:tcPr>
            <w:tcW w:w="1559" w:type="dxa"/>
          </w:tcPr>
          <w:p w14:paraId="7581CFAD" w14:textId="77777777"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RECURSOS</w:t>
            </w:r>
          </w:p>
          <w:p w14:paraId="100907ED" w14:textId="77777777"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LIVRES</w:t>
            </w:r>
          </w:p>
        </w:tc>
        <w:tc>
          <w:tcPr>
            <w:tcW w:w="1656" w:type="dxa"/>
          </w:tcPr>
          <w:p w14:paraId="4581CE1D" w14:textId="77777777"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RECURSOS</w:t>
            </w:r>
          </w:p>
          <w:p w14:paraId="1FCCFF29" w14:textId="77777777"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VINCULADOS</w:t>
            </w:r>
          </w:p>
        </w:tc>
        <w:tc>
          <w:tcPr>
            <w:tcW w:w="1463" w:type="dxa"/>
          </w:tcPr>
          <w:p w14:paraId="16658C75" w14:textId="77777777"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TOTAL</w:t>
            </w:r>
          </w:p>
        </w:tc>
      </w:tr>
      <w:tr w:rsidR="008E6CFC" w:rsidRPr="00266F52" w14:paraId="3ACF67BD" w14:textId="77777777" w:rsidTr="00D24737">
        <w:trPr>
          <w:trHeight w:val="250"/>
        </w:trPr>
        <w:tc>
          <w:tcPr>
            <w:tcW w:w="4111" w:type="dxa"/>
          </w:tcPr>
          <w:p w14:paraId="752EDC88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3. DESPESAS CORRENTES</w:t>
            </w:r>
          </w:p>
        </w:tc>
        <w:tc>
          <w:tcPr>
            <w:tcW w:w="1559" w:type="dxa"/>
          </w:tcPr>
          <w:p w14:paraId="21CF4AB0" w14:textId="268D0D70" w:rsidR="008E6CFC" w:rsidRPr="00C36400" w:rsidRDefault="00C36400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C36400">
              <w:rPr>
                <w:rFonts w:cs="Calibri"/>
                <w:b/>
                <w:snapToGrid w:val="0"/>
                <w:color w:val="000000" w:themeColor="text1"/>
                <w:sz w:val="22"/>
                <w:szCs w:val="22"/>
              </w:rPr>
              <w:t>33.264.354,10</w:t>
            </w:r>
          </w:p>
        </w:tc>
        <w:tc>
          <w:tcPr>
            <w:tcW w:w="1656" w:type="dxa"/>
          </w:tcPr>
          <w:p w14:paraId="28711064" w14:textId="39E12457" w:rsidR="008E6CFC" w:rsidRPr="00C56FAD" w:rsidRDefault="00C56FAD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color w:val="FF0000"/>
                <w:sz w:val="22"/>
                <w:szCs w:val="22"/>
                <w:lang w:eastAsia="pt-BR"/>
              </w:rPr>
            </w:pPr>
            <w:r w:rsidRPr="00C56FAD">
              <w:rPr>
                <w:rFonts w:cs="Calibri"/>
                <w:b/>
                <w:snapToGrid w:val="0"/>
                <w:color w:val="000000" w:themeColor="text1"/>
                <w:sz w:val="22"/>
                <w:szCs w:val="22"/>
              </w:rPr>
              <w:t>8.766.028,11</w:t>
            </w:r>
          </w:p>
        </w:tc>
        <w:tc>
          <w:tcPr>
            <w:tcW w:w="1463" w:type="dxa"/>
          </w:tcPr>
          <w:p w14:paraId="148E86A0" w14:textId="449A2797" w:rsidR="008E6CFC" w:rsidRPr="00C36400" w:rsidRDefault="00C36400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color w:val="FF0000"/>
                <w:sz w:val="22"/>
                <w:szCs w:val="22"/>
                <w:lang w:eastAsia="pt-BR"/>
              </w:rPr>
            </w:pPr>
            <w:r w:rsidRPr="00C36400">
              <w:rPr>
                <w:rFonts w:cs="Calibri"/>
                <w:b/>
                <w:snapToGrid w:val="0"/>
                <w:color w:val="000000" w:themeColor="text1"/>
                <w:sz w:val="22"/>
                <w:szCs w:val="22"/>
              </w:rPr>
              <w:t>42.030.382,20</w:t>
            </w:r>
          </w:p>
        </w:tc>
      </w:tr>
      <w:tr w:rsidR="008E6CFC" w:rsidRPr="00266F52" w14:paraId="43FB316B" w14:textId="77777777" w:rsidTr="00D24737">
        <w:trPr>
          <w:trHeight w:val="250"/>
        </w:trPr>
        <w:tc>
          <w:tcPr>
            <w:tcW w:w="4111" w:type="dxa"/>
          </w:tcPr>
          <w:p w14:paraId="41CB9FAB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3.1 - Pessoal e Encargos Sociais</w:t>
            </w:r>
          </w:p>
        </w:tc>
        <w:tc>
          <w:tcPr>
            <w:tcW w:w="1559" w:type="dxa"/>
          </w:tcPr>
          <w:p w14:paraId="3BB92D13" w14:textId="346EEB21" w:rsidR="008E6CFC" w:rsidRPr="000A3D76" w:rsidRDefault="00C56FAD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  <w:r w:rsidRPr="00C56FAD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16.047.121,40</w:t>
            </w:r>
          </w:p>
        </w:tc>
        <w:tc>
          <w:tcPr>
            <w:tcW w:w="1656" w:type="dxa"/>
          </w:tcPr>
          <w:p w14:paraId="4A031675" w14:textId="738B6F09" w:rsidR="008E6CFC" w:rsidRPr="000A3D76" w:rsidRDefault="00C56FAD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  <w:r w:rsidRPr="00C56FAD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7.254.258,69</w:t>
            </w:r>
          </w:p>
        </w:tc>
        <w:tc>
          <w:tcPr>
            <w:tcW w:w="1463" w:type="dxa"/>
          </w:tcPr>
          <w:p w14:paraId="73815733" w14:textId="4AA8FFEE" w:rsidR="008E6CFC" w:rsidRPr="000A3D76" w:rsidRDefault="00C56FAD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  <w:r w:rsidRPr="00C56FAD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23.301.380,10</w:t>
            </w:r>
          </w:p>
        </w:tc>
      </w:tr>
      <w:tr w:rsidR="008E6CFC" w:rsidRPr="00266F52" w14:paraId="3ECFD402" w14:textId="77777777" w:rsidTr="00D24737">
        <w:trPr>
          <w:trHeight w:val="250"/>
        </w:trPr>
        <w:tc>
          <w:tcPr>
            <w:tcW w:w="4111" w:type="dxa"/>
          </w:tcPr>
          <w:p w14:paraId="16A3B34F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3.1 - Pessoal e Encargos Social</w:t>
            </w:r>
          </w:p>
          <w:p w14:paraId="2122A495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        Operações </w:t>
            </w:r>
            <w:proofErr w:type="spellStart"/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14:paraId="4910BB86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21F6E3E4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17915E00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8E6CFC" w:rsidRPr="00266F52" w14:paraId="4D40CEEE" w14:textId="77777777" w:rsidTr="00D24737">
        <w:trPr>
          <w:trHeight w:val="250"/>
        </w:trPr>
        <w:tc>
          <w:tcPr>
            <w:tcW w:w="4111" w:type="dxa"/>
          </w:tcPr>
          <w:p w14:paraId="4605186F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3.2 - Juros e Encargos da Dívida</w:t>
            </w:r>
          </w:p>
        </w:tc>
        <w:tc>
          <w:tcPr>
            <w:tcW w:w="1559" w:type="dxa"/>
          </w:tcPr>
          <w:p w14:paraId="4C872DA5" w14:textId="5F6CDA10" w:rsidR="008E6CFC" w:rsidRPr="002F27C2" w:rsidRDefault="008E6CFC" w:rsidP="002F27C2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  <w:r w:rsidRPr="002F27C2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1.</w:t>
            </w:r>
            <w:r w:rsidR="002F27C2" w:rsidRPr="002F27C2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30</w:t>
            </w:r>
            <w:r w:rsidRPr="002F27C2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0.000,00</w:t>
            </w:r>
          </w:p>
        </w:tc>
        <w:tc>
          <w:tcPr>
            <w:tcW w:w="1656" w:type="dxa"/>
          </w:tcPr>
          <w:p w14:paraId="78EEEC2E" w14:textId="77777777" w:rsidR="008E6CFC" w:rsidRPr="002F27C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00E7875E" w14:textId="282D8032" w:rsidR="008E6CFC" w:rsidRPr="002F27C2" w:rsidRDefault="008E6CFC" w:rsidP="002F27C2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  <w:r w:rsidRPr="002F27C2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1.</w:t>
            </w:r>
            <w:r w:rsidR="002F27C2" w:rsidRPr="002F27C2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30</w:t>
            </w:r>
            <w:r w:rsidRPr="002F27C2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0.000,00</w:t>
            </w:r>
          </w:p>
        </w:tc>
      </w:tr>
      <w:tr w:rsidR="008E6CFC" w:rsidRPr="00266F52" w14:paraId="1D865F44" w14:textId="77777777" w:rsidTr="00D24737">
        <w:trPr>
          <w:trHeight w:val="250"/>
        </w:trPr>
        <w:tc>
          <w:tcPr>
            <w:tcW w:w="4111" w:type="dxa"/>
          </w:tcPr>
          <w:p w14:paraId="4A4F59A0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3.3 - Outras Despesas Correntes</w:t>
            </w:r>
          </w:p>
        </w:tc>
        <w:tc>
          <w:tcPr>
            <w:tcW w:w="1559" w:type="dxa"/>
          </w:tcPr>
          <w:p w14:paraId="612E3A45" w14:textId="164703ED" w:rsidR="008E6CFC" w:rsidRPr="000A3D76" w:rsidRDefault="00C36400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  <w:t>15.917.232,70</w:t>
            </w:r>
          </w:p>
        </w:tc>
        <w:tc>
          <w:tcPr>
            <w:tcW w:w="1656" w:type="dxa"/>
          </w:tcPr>
          <w:p w14:paraId="457E5F87" w14:textId="48556946" w:rsidR="008E6CFC" w:rsidRPr="000A3D76" w:rsidRDefault="00C56FAD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  <w:r w:rsidRPr="00C56FAD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1.511.769,42</w:t>
            </w:r>
          </w:p>
        </w:tc>
        <w:tc>
          <w:tcPr>
            <w:tcW w:w="1463" w:type="dxa"/>
          </w:tcPr>
          <w:p w14:paraId="1C239E8E" w14:textId="03DE4BD0" w:rsidR="008E6CFC" w:rsidRPr="00C36400" w:rsidRDefault="008E6CFC" w:rsidP="00C36400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  <w:r w:rsidRPr="00C36400">
              <w:rPr>
                <w:rFonts w:cs="Calibri"/>
                <w:b/>
                <w:snapToGrid w:val="0"/>
                <w:color w:val="000000" w:themeColor="text1"/>
                <w:sz w:val="22"/>
                <w:szCs w:val="22"/>
              </w:rPr>
              <w:t>17.</w:t>
            </w:r>
            <w:r w:rsidR="00C36400" w:rsidRPr="00C36400">
              <w:rPr>
                <w:rFonts w:cs="Calibri"/>
                <w:b/>
                <w:snapToGrid w:val="0"/>
                <w:color w:val="000000" w:themeColor="text1"/>
                <w:sz w:val="22"/>
                <w:szCs w:val="22"/>
              </w:rPr>
              <w:t>429.002,10</w:t>
            </w:r>
          </w:p>
        </w:tc>
      </w:tr>
      <w:tr w:rsidR="008E6CFC" w:rsidRPr="00266F52" w14:paraId="602D7F19" w14:textId="77777777" w:rsidTr="00D24737">
        <w:trPr>
          <w:trHeight w:val="250"/>
        </w:trPr>
        <w:tc>
          <w:tcPr>
            <w:tcW w:w="4111" w:type="dxa"/>
          </w:tcPr>
          <w:p w14:paraId="47017797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3.3 - Outras Despesas Correntes</w:t>
            </w:r>
          </w:p>
          <w:p w14:paraId="1E55A510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 Operações </w:t>
            </w:r>
            <w:proofErr w:type="spellStart"/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Intraorçamentárias</w:t>
            </w:r>
            <w:proofErr w:type="spellEnd"/>
          </w:p>
        </w:tc>
        <w:tc>
          <w:tcPr>
            <w:tcW w:w="1559" w:type="dxa"/>
          </w:tcPr>
          <w:p w14:paraId="56AA1C0C" w14:textId="084E97C4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5702CBE7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21554B11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C56FAD" w:rsidRPr="00C56FAD" w14:paraId="7F646B0C" w14:textId="77777777" w:rsidTr="00D24737">
        <w:trPr>
          <w:trHeight w:val="250"/>
        </w:trPr>
        <w:tc>
          <w:tcPr>
            <w:tcW w:w="4111" w:type="dxa"/>
          </w:tcPr>
          <w:p w14:paraId="4C71DD90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4. DESPESAS DE CAPITAL</w:t>
            </w:r>
          </w:p>
        </w:tc>
        <w:tc>
          <w:tcPr>
            <w:tcW w:w="1559" w:type="dxa"/>
          </w:tcPr>
          <w:p w14:paraId="474DC457" w14:textId="4CA1CF1C" w:rsidR="008E6CFC" w:rsidRPr="00C36400" w:rsidRDefault="00C56FAD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color w:val="FF0000"/>
                <w:sz w:val="22"/>
                <w:szCs w:val="22"/>
                <w:lang w:eastAsia="pt-BR"/>
              </w:rPr>
            </w:pPr>
            <w:r w:rsidRPr="00C36400">
              <w:rPr>
                <w:rFonts w:cs="Calibri"/>
                <w:b/>
                <w:snapToGrid w:val="0"/>
                <w:color w:val="000000" w:themeColor="text1"/>
                <w:sz w:val="22"/>
                <w:szCs w:val="22"/>
              </w:rPr>
              <w:t>635.600,00</w:t>
            </w:r>
          </w:p>
        </w:tc>
        <w:tc>
          <w:tcPr>
            <w:tcW w:w="1656" w:type="dxa"/>
          </w:tcPr>
          <w:p w14:paraId="0D720E15" w14:textId="28A49C07" w:rsidR="008E6CFC" w:rsidRPr="00C36400" w:rsidRDefault="00C56FAD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C36400">
              <w:rPr>
                <w:rFonts w:eastAsia="Times New Roman" w:cs="Calibri"/>
                <w:b/>
                <w:color w:val="000000" w:themeColor="text1"/>
                <w:sz w:val="22"/>
                <w:szCs w:val="22"/>
                <w:lang w:eastAsia="pt-BR"/>
              </w:rPr>
              <w:t>66.174,63</w:t>
            </w:r>
          </w:p>
        </w:tc>
        <w:tc>
          <w:tcPr>
            <w:tcW w:w="1463" w:type="dxa"/>
          </w:tcPr>
          <w:p w14:paraId="6B92F240" w14:textId="3EB1DC18" w:rsidR="008E6CFC" w:rsidRPr="00C36400" w:rsidRDefault="00C56FAD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C36400">
              <w:rPr>
                <w:rFonts w:cs="Calibri"/>
                <w:b/>
                <w:snapToGrid w:val="0"/>
                <w:color w:val="000000" w:themeColor="text1"/>
                <w:sz w:val="22"/>
                <w:szCs w:val="22"/>
              </w:rPr>
              <w:t>701.774,63</w:t>
            </w:r>
          </w:p>
        </w:tc>
      </w:tr>
      <w:tr w:rsidR="008E6CFC" w:rsidRPr="00266F52" w14:paraId="012D2894" w14:textId="77777777" w:rsidTr="00D24737">
        <w:trPr>
          <w:trHeight w:val="250"/>
        </w:trPr>
        <w:tc>
          <w:tcPr>
            <w:tcW w:w="4111" w:type="dxa"/>
          </w:tcPr>
          <w:p w14:paraId="4A6B977B" w14:textId="77777777" w:rsidR="008E6CFC" w:rsidRPr="00E91A5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E91A56">
              <w:rPr>
                <w:rFonts w:eastAsia="Times New Roman" w:cs="Calibri"/>
                <w:sz w:val="22"/>
                <w:szCs w:val="22"/>
                <w:lang w:eastAsia="pt-BR"/>
              </w:rPr>
              <w:t xml:space="preserve">4.1 </w:t>
            </w: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–</w:t>
            </w:r>
            <w:r>
              <w:rPr>
                <w:rFonts w:eastAsia="Times New Roman" w:cs="Calibri"/>
                <w:sz w:val="22"/>
                <w:szCs w:val="22"/>
                <w:lang w:eastAsia="pt-BR"/>
              </w:rPr>
              <w:t xml:space="preserve"> Operação de Créditos</w:t>
            </w:r>
          </w:p>
        </w:tc>
        <w:tc>
          <w:tcPr>
            <w:tcW w:w="1559" w:type="dxa"/>
          </w:tcPr>
          <w:p w14:paraId="1C9F27B9" w14:textId="7B9841E1" w:rsidR="008E6CFC" w:rsidRPr="000A3D76" w:rsidRDefault="008E6CFC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20C3961D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b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0A6288F7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b/>
                <w:color w:val="FF0000"/>
                <w:sz w:val="22"/>
                <w:szCs w:val="22"/>
                <w:lang w:eastAsia="pt-BR"/>
              </w:rPr>
            </w:pPr>
          </w:p>
        </w:tc>
      </w:tr>
      <w:tr w:rsidR="008E6CFC" w:rsidRPr="00266F52" w14:paraId="0416B9BA" w14:textId="77777777" w:rsidTr="00D24737">
        <w:trPr>
          <w:trHeight w:val="250"/>
        </w:trPr>
        <w:tc>
          <w:tcPr>
            <w:tcW w:w="4111" w:type="dxa"/>
          </w:tcPr>
          <w:p w14:paraId="3C7A55C3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4.1 – Investimentos</w:t>
            </w:r>
          </w:p>
        </w:tc>
        <w:tc>
          <w:tcPr>
            <w:tcW w:w="1559" w:type="dxa"/>
          </w:tcPr>
          <w:p w14:paraId="3C38E2D2" w14:textId="594EAD26" w:rsidR="008E6CFC" w:rsidRPr="000A3D76" w:rsidRDefault="008E6CFC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6D627471" w14:textId="17CAC75B" w:rsidR="008E6CFC" w:rsidRPr="000A3D76" w:rsidRDefault="008E6CFC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751A114D" w14:textId="374A44CC" w:rsidR="008E6CFC" w:rsidRPr="000A3D76" w:rsidRDefault="008E6CFC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8E6CFC" w:rsidRPr="00266F52" w14:paraId="31DABC19" w14:textId="77777777" w:rsidTr="00D24737">
        <w:trPr>
          <w:trHeight w:val="250"/>
        </w:trPr>
        <w:tc>
          <w:tcPr>
            <w:tcW w:w="4111" w:type="dxa"/>
          </w:tcPr>
          <w:p w14:paraId="76DFC6B2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4.1 – Investimentos –      </w:t>
            </w:r>
          </w:p>
          <w:p w14:paraId="01D6885D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          </w:t>
            </w:r>
            <w:proofErr w:type="spellStart"/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Op.Intraorçamentárias</w:t>
            </w:r>
            <w:proofErr w:type="spellEnd"/>
          </w:p>
        </w:tc>
        <w:tc>
          <w:tcPr>
            <w:tcW w:w="1559" w:type="dxa"/>
          </w:tcPr>
          <w:p w14:paraId="1E3A0844" w14:textId="38AC7615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335BE030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66B466DB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8E6CFC" w:rsidRPr="00266F52" w14:paraId="3CB5E911" w14:textId="77777777" w:rsidTr="00D24737">
        <w:trPr>
          <w:trHeight w:val="250"/>
        </w:trPr>
        <w:tc>
          <w:tcPr>
            <w:tcW w:w="4111" w:type="dxa"/>
          </w:tcPr>
          <w:p w14:paraId="2F6ECB12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4.2 - Inversões Financeiras </w:t>
            </w:r>
          </w:p>
        </w:tc>
        <w:tc>
          <w:tcPr>
            <w:tcW w:w="1559" w:type="dxa"/>
          </w:tcPr>
          <w:p w14:paraId="48715006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3E17D1E4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32DBFE42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8E6CFC" w:rsidRPr="00266F52" w14:paraId="60584083" w14:textId="77777777" w:rsidTr="00D24737">
        <w:trPr>
          <w:trHeight w:val="250"/>
        </w:trPr>
        <w:tc>
          <w:tcPr>
            <w:tcW w:w="4111" w:type="dxa"/>
          </w:tcPr>
          <w:p w14:paraId="29BB08C5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4.2 – Inversões Financeiras – </w:t>
            </w:r>
          </w:p>
          <w:p w14:paraId="074C2E02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          </w:t>
            </w:r>
            <w:proofErr w:type="spellStart"/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Op.Intraorçamentárias</w:t>
            </w:r>
            <w:proofErr w:type="spellEnd"/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559" w:type="dxa"/>
          </w:tcPr>
          <w:p w14:paraId="108DBE4C" w14:textId="1C0DB7B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28CA2C99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6F1DABE4" w14:textId="27E1C9F6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8E6CFC" w:rsidRPr="00266F52" w14:paraId="542B2D4B" w14:textId="77777777" w:rsidTr="00D24737">
        <w:trPr>
          <w:trHeight w:val="250"/>
        </w:trPr>
        <w:tc>
          <w:tcPr>
            <w:tcW w:w="4111" w:type="dxa"/>
          </w:tcPr>
          <w:p w14:paraId="34AFD701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4.3 – Amortização da Dívida</w:t>
            </w:r>
          </w:p>
        </w:tc>
        <w:tc>
          <w:tcPr>
            <w:tcW w:w="1559" w:type="dxa"/>
          </w:tcPr>
          <w:p w14:paraId="58D80D0A" w14:textId="1C938D5F" w:rsidR="008E6CFC" w:rsidRPr="002F27C2" w:rsidRDefault="008E6CFC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  <w:r w:rsidRPr="002F27C2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200.000,00</w:t>
            </w:r>
          </w:p>
        </w:tc>
        <w:tc>
          <w:tcPr>
            <w:tcW w:w="1656" w:type="dxa"/>
          </w:tcPr>
          <w:p w14:paraId="73792401" w14:textId="77777777" w:rsidR="008E6CFC" w:rsidRPr="002F27C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09671F5F" w14:textId="63A3386C" w:rsidR="008E6CFC" w:rsidRPr="00C56FAD" w:rsidRDefault="008E6CFC" w:rsidP="008E6CFC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  <w:r w:rsidRPr="00C56FAD">
              <w:rPr>
                <w:rFonts w:cs="Calibri"/>
                <w:snapToGrid w:val="0"/>
                <w:color w:val="000000" w:themeColor="text1"/>
                <w:sz w:val="22"/>
                <w:szCs w:val="22"/>
              </w:rPr>
              <w:t>200.000,00</w:t>
            </w:r>
          </w:p>
        </w:tc>
      </w:tr>
      <w:tr w:rsidR="008E6CFC" w:rsidRPr="00266F52" w14:paraId="0CC08738" w14:textId="77777777" w:rsidTr="00D24737">
        <w:trPr>
          <w:trHeight w:val="250"/>
        </w:trPr>
        <w:tc>
          <w:tcPr>
            <w:tcW w:w="4111" w:type="dxa"/>
          </w:tcPr>
          <w:p w14:paraId="17756F6A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4.3 – Amortização da Dívida – </w:t>
            </w:r>
          </w:p>
          <w:p w14:paraId="0F3FEED5" w14:textId="77777777" w:rsidR="008E6CFC" w:rsidRPr="00266F52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         </w:t>
            </w:r>
            <w:proofErr w:type="spellStart"/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Op.Intraorçamentárias</w:t>
            </w:r>
            <w:proofErr w:type="spellEnd"/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559" w:type="dxa"/>
          </w:tcPr>
          <w:p w14:paraId="22BA1322" w14:textId="07B868F2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577CCA34" w14:textId="77777777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69661856" w14:textId="489EB9FF" w:rsidR="008E6CFC" w:rsidRPr="000A3D76" w:rsidRDefault="008E6CFC" w:rsidP="008E6CFC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2F27C2" w:rsidRPr="00266F52" w14:paraId="5B7AC48B" w14:textId="77777777" w:rsidTr="00D24737">
        <w:trPr>
          <w:trHeight w:val="250"/>
        </w:trPr>
        <w:tc>
          <w:tcPr>
            <w:tcW w:w="4111" w:type="dxa"/>
          </w:tcPr>
          <w:p w14:paraId="51101901" w14:textId="77777777" w:rsidR="002F27C2" w:rsidRPr="00266F52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9.9  - Reserva de Contingência</w:t>
            </w:r>
          </w:p>
        </w:tc>
        <w:tc>
          <w:tcPr>
            <w:tcW w:w="1559" w:type="dxa"/>
          </w:tcPr>
          <w:p w14:paraId="719C14E6" w14:textId="215B272D" w:rsidR="002F27C2" w:rsidRPr="00C36400" w:rsidRDefault="002F27C2" w:rsidP="002F27C2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  <w:r w:rsidRPr="00C36400">
              <w:rPr>
                <w:rFonts w:cs="Calibri"/>
                <w:bCs/>
                <w:snapToGrid w:val="0"/>
                <w:color w:val="000000" w:themeColor="text1"/>
                <w:sz w:val="22"/>
                <w:szCs w:val="22"/>
              </w:rPr>
              <w:t>1.605.073,07</w:t>
            </w:r>
          </w:p>
        </w:tc>
        <w:tc>
          <w:tcPr>
            <w:tcW w:w="1656" w:type="dxa"/>
          </w:tcPr>
          <w:p w14:paraId="0BDABE15" w14:textId="48C289F4" w:rsidR="002F27C2" w:rsidRPr="00C36400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61BAEF4A" w14:textId="4711E16C" w:rsidR="002F27C2" w:rsidRPr="00C36400" w:rsidRDefault="002F27C2" w:rsidP="002F27C2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000000" w:themeColor="text1"/>
                <w:sz w:val="22"/>
                <w:szCs w:val="22"/>
                <w:lang w:eastAsia="pt-BR"/>
              </w:rPr>
            </w:pPr>
            <w:r w:rsidRPr="00C36400">
              <w:rPr>
                <w:rFonts w:cs="Calibri"/>
                <w:bCs/>
                <w:snapToGrid w:val="0"/>
                <w:color w:val="000000" w:themeColor="text1"/>
                <w:sz w:val="22"/>
                <w:szCs w:val="22"/>
              </w:rPr>
              <w:t>1.605.073,07</w:t>
            </w:r>
          </w:p>
        </w:tc>
      </w:tr>
      <w:tr w:rsidR="002F27C2" w:rsidRPr="00266F52" w14:paraId="52E1E33F" w14:textId="77777777" w:rsidTr="00D24737">
        <w:trPr>
          <w:trHeight w:val="250"/>
        </w:trPr>
        <w:tc>
          <w:tcPr>
            <w:tcW w:w="4111" w:type="dxa"/>
          </w:tcPr>
          <w:p w14:paraId="0FD30076" w14:textId="77777777" w:rsidR="002F27C2" w:rsidRPr="00266F52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lastRenderedPageBreak/>
              <w:t>9.9 – Reserva de Contingência do RPPS</w:t>
            </w:r>
          </w:p>
        </w:tc>
        <w:tc>
          <w:tcPr>
            <w:tcW w:w="1559" w:type="dxa"/>
          </w:tcPr>
          <w:p w14:paraId="2CC55AED" w14:textId="45E982CF" w:rsidR="002F27C2" w:rsidRPr="000A3D76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2A3E0872" w14:textId="360DAE6E" w:rsidR="002F27C2" w:rsidRPr="000A3D76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28D6C8CB" w14:textId="5A3B753E" w:rsidR="002F27C2" w:rsidRPr="000A3D76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2F27C2" w:rsidRPr="00266F52" w14:paraId="0DD8BF87" w14:textId="77777777" w:rsidTr="00D24737">
        <w:trPr>
          <w:trHeight w:val="250"/>
        </w:trPr>
        <w:tc>
          <w:tcPr>
            <w:tcW w:w="4111" w:type="dxa"/>
          </w:tcPr>
          <w:p w14:paraId="3ED7B703" w14:textId="77777777" w:rsidR="002F27C2" w:rsidRPr="00266F52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</w:tcPr>
          <w:p w14:paraId="7494C0BC" w14:textId="45F81B48" w:rsidR="002F27C2" w:rsidRPr="000A3D76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656" w:type="dxa"/>
          </w:tcPr>
          <w:p w14:paraId="09B2D38D" w14:textId="56237CE5" w:rsidR="002F27C2" w:rsidRPr="000A3D76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1463" w:type="dxa"/>
          </w:tcPr>
          <w:p w14:paraId="2C6A8764" w14:textId="69BAFFE6" w:rsidR="002F27C2" w:rsidRPr="000A3D76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</w:p>
        </w:tc>
      </w:tr>
      <w:tr w:rsidR="002F27C2" w:rsidRPr="00266F52" w14:paraId="6F5EA4D2" w14:textId="77777777" w:rsidTr="00D24737">
        <w:trPr>
          <w:trHeight w:val="250"/>
        </w:trPr>
        <w:tc>
          <w:tcPr>
            <w:tcW w:w="4111" w:type="dxa"/>
          </w:tcPr>
          <w:p w14:paraId="4F385A5C" w14:textId="77777777" w:rsidR="002F27C2" w:rsidRPr="00266F52" w:rsidRDefault="002F27C2" w:rsidP="002F27C2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559" w:type="dxa"/>
          </w:tcPr>
          <w:p w14:paraId="3FEF5DBA" w14:textId="090B5400" w:rsidR="002F27C2" w:rsidRPr="000A3D76" w:rsidRDefault="00C36400" w:rsidP="002F27C2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C36400">
              <w:rPr>
                <w:rFonts w:cs="Calibri"/>
                <w:b/>
                <w:bCs/>
                <w:snapToGrid w:val="0"/>
                <w:color w:val="000000" w:themeColor="text1"/>
                <w:sz w:val="22"/>
                <w:szCs w:val="22"/>
              </w:rPr>
              <w:t>35.705.027,20</w:t>
            </w:r>
          </w:p>
        </w:tc>
        <w:tc>
          <w:tcPr>
            <w:tcW w:w="1656" w:type="dxa"/>
          </w:tcPr>
          <w:p w14:paraId="5CEB8E65" w14:textId="60250DE5" w:rsidR="002F27C2" w:rsidRPr="00C56FAD" w:rsidRDefault="00C56FAD" w:rsidP="002F27C2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C56FAD">
              <w:rPr>
                <w:rFonts w:cs="Calibri"/>
                <w:b/>
                <w:bCs/>
                <w:snapToGrid w:val="0"/>
                <w:color w:val="000000" w:themeColor="text1"/>
                <w:sz w:val="22"/>
                <w:szCs w:val="22"/>
              </w:rPr>
              <w:t>8.832.202,74</w:t>
            </w:r>
          </w:p>
        </w:tc>
        <w:tc>
          <w:tcPr>
            <w:tcW w:w="1463" w:type="dxa"/>
          </w:tcPr>
          <w:p w14:paraId="53C2B320" w14:textId="253E3588" w:rsidR="002F27C2" w:rsidRPr="000A3D76" w:rsidRDefault="00C56FAD" w:rsidP="002F27C2">
            <w:pPr>
              <w:spacing w:after="0" w:line="240" w:lineRule="auto"/>
              <w:ind w:firstLine="0"/>
              <w:jc w:val="right"/>
              <w:rPr>
                <w:rFonts w:eastAsia="Times New Roman" w:cs="Calibri"/>
                <w:color w:val="FF0000"/>
                <w:sz w:val="22"/>
                <w:szCs w:val="22"/>
                <w:lang w:eastAsia="pt-BR"/>
              </w:rPr>
            </w:pPr>
            <w:r w:rsidRPr="00C56FAD">
              <w:rPr>
                <w:rFonts w:cs="Calibri"/>
                <w:b/>
                <w:bCs/>
                <w:snapToGrid w:val="0"/>
                <w:color w:val="000000" w:themeColor="text1"/>
                <w:sz w:val="22"/>
                <w:szCs w:val="22"/>
              </w:rPr>
              <w:t>44.537.229,92</w:t>
            </w:r>
          </w:p>
        </w:tc>
      </w:tr>
    </w:tbl>
    <w:p w14:paraId="1CE5F019" w14:textId="77777777"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14:paraId="3C38A076" w14:textId="7A40F7D9" w:rsidR="001A3243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 xml:space="preserve"> </w:t>
      </w:r>
      <w:r w:rsidRPr="00271D04">
        <w:rPr>
          <w:rFonts w:eastAsia="Times New Roman" w:cs="Calibri"/>
          <w:lang w:eastAsia="pt-BR"/>
        </w:rPr>
        <w:tab/>
        <w:t xml:space="preserve">Art. 6º Integram esta Lei, nos termos do art. </w:t>
      </w:r>
      <w:r w:rsidR="00972311">
        <w:rPr>
          <w:rFonts w:eastAsia="Times New Roman" w:cs="Calibri"/>
          <w:lang w:eastAsia="pt-BR"/>
        </w:rPr>
        <w:t>8º</w:t>
      </w:r>
      <w:r w:rsidRPr="00271D04">
        <w:rPr>
          <w:rFonts w:eastAsia="Times New Roman" w:cs="Calibri"/>
          <w:lang w:eastAsia="pt-BR"/>
        </w:rPr>
        <w:t xml:space="preserve"> da Lei Municipal nº </w:t>
      </w:r>
      <w:r w:rsidR="00A43895" w:rsidRPr="00A26101">
        <w:rPr>
          <w:rFonts w:eastAsia="Times New Roman" w:cs="Calibri"/>
          <w:color w:val="000000" w:themeColor="text1"/>
          <w:lang w:eastAsia="pt-BR"/>
        </w:rPr>
        <w:t>2.</w:t>
      </w:r>
      <w:r w:rsidR="00A26101" w:rsidRPr="00A26101">
        <w:rPr>
          <w:rFonts w:eastAsia="Times New Roman" w:cs="Calibri"/>
          <w:color w:val="000000" w:themeColor="text1"/>
          <w:lang w:eastAsia="pt-BR"/>
        </w:rPr>
        <w:t>334</w:t>
      </w:r>
      <w:r w:rsidRPr="00A26101">
        <w:rPr>
          <w:rFonts w:eastAsia="Times New Roman" w:cs="Calibri"/>
          <w:color w:val="000000" w:themeColor="text1"/>
          <w:lang w:eastAsia="pt-BR"/>
        </w:rPr>
        <w:t>/202</w:t>
      </w:r>
      <w:r w:rsidR="00A26101" w:rsidRPr="00A26101">
        <w:rPr>
          <w:rFonts w:eastAsia="Times New Roman" w:cs="Calibri"/>
          <w:color w:val="000000" w:themeColor="text1"/>
          <w:lang w:eastAsia="pt-BR"/>
        </w:rPr>
        <w:t>5</w:t>
      </w:r>
      <w:r w:rsidRPr="00A26101">
        <w:rPr>
          <w:rFonts w:eastAsia="Times New Roman" w:cs="Calibri"/>
          <w:color w:val="000000" w:themeColor="text1"/>
          <w:lang w:eastAsia="pt-BR"/>
        </w:rPr>
        <w:t xml:space="preserve">, </w:t>
      </w:r>
      <w:r w:rsidRPr="00271D04">
        <w:rPr>
          <w:rFonts w:eastAsia="Times New Roman" w:cs="Calibri"/>
          <w:lang w:eastAsia="pt-BR"/>
        </w:rPr>
        <w:t>que dispõe sobre as Diretrizes Orçamentárias para o Exercício Financeiro de 20</w:t>
      </w:r>
      <w:r w:rsidR="00327438">
        <w:rPr>
          <w:rFonts w:eastAsia="Times New Roman" w:cs="Calibri"/>
          <w:lang w:eastAsia="pt-BR"/>
        </w:rPr>
        <w:t>2</w:t>
      </w:r>
      <w:r w:rsidR="00972311">
        <w:rPr>
          <w:rFonts w:eastAsia="Times New Roman" w:cs="Calibri"/>
          <w:lang w:eastAsia="pt-BR"/>
        </w:rPr>
        <w:t>6</w:t>
      </w:r>
      <w:r w:rsidRPr="00271D04">
        <w:rPr>
          <w:rFonts w:eastAsia="Times New Roman" w:cs="Calibri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14:paraId="1EE876C6" w14:textId="77777777" w:rsidR="0062537A" w:rsidRPr="00271D04" w:rsidRDefault="0062537A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14:paraId="63709D3E" w14:textId="77777777"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Seção III</w:t>
      </w:r>
    </w:p>
    <w:p w14:paraId="724D2D36" w14:textId="77777777" w:rsidR="001A3243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Da Autorização para Abertura de Créditos Suplementares</w:t>
      </w:r>
    </w:p>
    <w:p w14:paraId="1C76EEB3" w14:textId="77777777" w:rsidR="00151829" w:rsidRPr="00271D04" w:rsidRDefault="00151829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</w:p>
    <w:p w14:paraId="15CC5AB8" w14:textId="77777777" w:rsidR="005C7B57" w:rsidRPr="005C7B57" w:rsidRDefault="005C7B57" w:rsidP="005C7B57">
      <w:pPr>
        <w:spacing w:after="120" w:line="240" w:lineRule="auto"/>
        <w:ind w:firstLine="0"/>
        <w:jc w:val="left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Art. 7º Ficam autorizados:</w:t>
      </w:r>
    </w:p>
    <w:p w14:paraId="5BC1001C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 xml:space="preserve">I – Ao Poder Executivo, mediante Decreto, a abertura de Créditos Suplementares até o limite de </w:t>
      </w:r>
      <w:r w:rsidR="00226A20">
        <w:rPr>
          <w:rFonts w:eastAsia="Times New Roman" w:cs="Calibri"/>
          <w:lang w:eastAsia="pt-BR"/>
        </w:rPr>
        <w:t>10</w:t>
      </w:r>
      <w:r w:rsidRPr="005C7B57">
        <w:rPr>
          <w:rFonts w:eastAsia="Times New Roman" w:cs="Calibri"/>
          <w:lang w:eastAsia="pt-BR"/>
        </w:rPr>
        <w:t xml:space="preserve"> % da sua despesa total fixada, compreendendo as operações </w:t>
      </w:r>
      <w:proofErr w:type="spellStart"/>
      <w:r w:rsidRPr="005C7B57">
        <w:rPr>
          <w:rFonts w:eastAsia="Times New Roman" w:cs="Calibri"/>
          <w:lang w:eastAsia="pt-BR"/>
        </w:rPr>
        <w:t>intraorçamentárias</w:t>
      </w:r>
      <w:proofErr w:type="spellEnd"/>
      <w:r w:rsidRPr="005C7B57">
        <w:rPr>
          <w:rFonts w:eastAsia="Times New Roman" w:cs="Calibri"/>
          <w:lang w:eastAsia="pt-BR"/>
        </w:rPr>
        <w:t>, com a finalidade de suprir insuficiências de dotações orçamentárias, mediante a utilização de recursos provenientes de:</w:t>
      </w:r>
    </w:p>
    <w:p w14:paraId="162E2604" w14:textId="07A50290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 xml:space="preserve">a) anulação parcial ou total de suas dotações, inclusive a Reserva de Contingência, observado </w:t>
      </w:r>
      <w:r w:rsidRPr="00716EAE">
        <w:rPr>
          <w:rFonts w:eastAsia="Times New Roman" w:cs="Calibri"/>
          <w:lang w:eastAsia="pt-BR"/>
        </w:rPr>
        <w:t xml:space="preserve">o disposto no art. </w:t>
      </w:r>
      <w:r w:rsidR="00716EAE" w:rsidRPr="00716EAE">
        <w:rPr>
          <w:rFonts w:eastAsia="Times New Roman" w:cs="Calibri"/>
          <w:lang w:eastAsia="pt-BR"/>
        </w:rPr>
        <w:t>10º</w:t>
      </w:r>
      <w:r w:rsidRPr="00716EAE">
        <w:rPr>
          <w:rFonts w:eastAsia="Times New Roman" w:cs="Calibri"/>
          <w:lang w:eastAsia="pt-BR"/>
        </w:rPr>
        <w:t xml:space="preserve"> da Lei Municipal </w:t>
      </w:r>
      <w:r w:rsidRPr="00A26101">
        <w:rPr>
          <w:rFonts w:eastAsia="Times New Roman" w:cs="Calibri"/>
          <w:color w:val="000000" w:themeColor="text1"/>
          <w:lang w:eastAsia="pt-BR"/>
        </w:rPr>
        <w:t xml:space="preserve">Nº </w:t>
      </w:r>
      <w:r w:rsidR="00A26101" w:rsidRPr="00A26101">
        <w:rPr>
          <w:rFonts w:eastAsia="Times New Roman" w:cs="Calibri"/>
          <w:color w:val="000000" w:themeColor="text1"/>
          <w:lang w:eastAsia="pt-BR"/>
        </w:rPr>
        <w:t>2.334</w:t>
      </w:r>
      <w:r w:rsidRPr="00A26101">
        <w:rPr>
          <w:rFonts w:eastAsia="Times New Roman" w:cs="Calibri"/>
          <w:color w:val="000000" w:themeColor="text1"/>
          <w:lang w:eastAsia="pt-BR"/>
        </w:rPr>
        <w:t>/202</w:t>
      </w:r>
      <w:r w:rsidR="00A26101" w:rsidRPr="00A26101">
        <w:rPr>
          <w:rFonts w:eastAsia="Times New Roman" w:cs="Calibri"/>
          <w:color w:val="000000" w:themeColor="text1"/>
          <w:lang w:eastAsia="pt-BR"/>
        </w:rPr>
        <w:t>5</w:t>
      </w:r>
      <w:r w:rsidRPr="005C7B57">
        <w:rPr>
          <w:rFonts w:eastAsia="Times New Roman" w:cs="Calibri"/>
          <w:lang w:eastAsia="pt-BR"/>
        </w:rPr>
        <w:t>, que dispõe sobre as Diretrizes Orçamentárias para o exercício financeiro de 202</w:t>
      </w:r>
      <w:r w:rsidR="00972311">
        <w:rPr>
          <w:rFonts w:eastAsia="Times New Roman" w:cs="Calibri"/>
          <w:lang w:eastAsia="pt-BR"/>
        </w:rPr>
        <w:t>6</w:t>
      </w:r>
      <w:r w:rsidRPr="005C7B57">
        <w:rPr>
          <w:rFonts w:eastAsia="Times New Roman" w:cs="Calibri"/>
          <w:lang w:eastAsia="pt-BR"/>
        </w:rPr>
        <w:t>;</w:t>
      </w:r>
    </w:p>
    <w:p w14:paraId="037513E4" w14:textId="13C4F635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b) incorporação de superávit financeiro do exercício anterior, bem como o que for gerado em 202</w:t>
      </w:r>
      <w:r w:rsidR="00972311">
        <w:rPr>
          <w:rFonts w:eastAsia="Times New Roman" w:cs="Calibri"/>
          <w:lang w:eastAsia="pt-BR"/>
        </w:rPr>
        <w:t>6</w:t>
      </w:r>
      <w:r w:rsidRPr="005C7B57">
        <w:rPr>
          <w:rFonts w:eastAsia="Times New Roman" w:cs="Calibri"/>
          <w:lang w:eastAsia="pt-BR"/>
        </w:rPr>
        <w:t xml:space="preserve"> a partir do cancelamento de restos a pagar, obedecidas as respectivas fontes/destinações de recursos;</w:t>
      </w:r>
    </w:p>
    <w:p w14:paraId="415F8605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c) excesso de arrecadação, a ser apurado nos termos do art. 43, § 3º, da Lei Federal nº 4.320/1964, obedecidas as respectivas fontes/destinações de recursos.</w:t>
      </w:r>
    </w:p>
    <w:p w14:paraId="08A53F31" w14:textId="77777777" w:rsidR="005C7B57" w:rsidRPr="005C7B57" w:rsidRDefault="005C7B57" w:rsidP="00151829">
      <w:pPr>
        <w:spacing w:after="0" w:line="240" w:lineRule="auto"/>
        <w:ind w:firstLine="0"/>
        <w:jc w:val="left"/>
        <w:rPr>
          <w:rFonts w:eastAsia="Times New Roman" w:cs="Calibri"/>
          <w:lang w:eastAsia="pt-BR"/>
        </w:rPr>
      </w:pPr>
    </w:p>
    <w:p w14:paraId="4675F851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 xml:space="preserve">II – Ao Poder Legislativo, mediante Resolução da Mesa Diretora da Câmara, a abertura de Créditos Suplementares até o limite de </w:t>
      </w:r>
      <w:r w:rsidR="00226A20">
        <w:rPr>
          <w:rFonts w:eastAsia="Times New Roman" w:cs="Calibri"/>
          <w:lang w:eastAsia="pt-BR"/>
        </w:rPr>
        <w:t>10</w:t>
      </w:r>
      <w:r w:rsidRPr="005C7B57">
        <w:rPr>
          <w:rFonts w:eastAsia="Times New Roman" w:cs="Calibri"/>
          <w:lang w:eastAsia="pt-BR"/>
        </w:rPr>
        <w:t xml:space="preserve">% de sua despesa total fixada, compreendendo as operações </w:t>
      </w:r>
      <w:proofErr w:type="spellStart"/>
      <w:r w:rsidRPr="005C7B57">
        <w:rPr>
          <w:rFonts w:eastAsia="Times New Roman" w:cs="Calibri"/>
          <w:lang w:eastAsia="pt-BR"/>
        </w:rPr>
        <w:t>intraorçamentárias</w:t>
      </w:r>
      <w:proofErr w:type="spellEnd"/>
      <w:r w:rsidRPr="005C7B57">
        <w:rPr>
          <w:rFonts w:eastAsia="Times New Roman" w:cs="Calibri"/>
          <w:lang w:eastAsia="pt-BR"/>
        </w:rPr>
        <w:t xml:space="preserve"> da Câmara, com a finalidade de suprir insuficiências de suas dotações orçamentárias, desde que sejam indicados, como recursos, a anulação parcial ou total de dotações do próprio Poder Legislativo.</w:t>
      </w:r>
    </w:p>
    <w:p w14:paraId="36C41A23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Parágrafo único. As autorizações de que tratam os incisos I e II do caput abrangem também as suplementações de programações que forem incluídas na Lei Orçamentária através de créditos especiais.</w:t>
      </w:r>
    </w:p>
    <w:p w14:paraId="1C2B7AF9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14:paraId="4B195628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lastRenderedPageBreak/>
        <w:tab/>
        <w:t>Art. 8º Além dos créditos suplementares autorizados no inciso I do artigo 7º, e sem prejuízo do limite nele estabelecido, fica o Poder Executivo também autorizado a abrir créditos suplementares destinados ao reforço de:</w:t>
      </w:r>
    </w:p>
    <w:p w14:paraId="260B231C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I — de dotações do Grupo de Natureza da Despesa 1 — Pessoal e Encargos Sociais, mediante a utilização de recursos oriundos de anulação de despesas consignadas ao mesmo grupo;</w:t>
      </w:r>
    </w:p>
    <w:p w14:paraId="144EB633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  </w:t>
      </w:r>
      <w:r w:rsidRPr="005C7B57">
        <w:rPr>
          <w:rFonts w:eastAsia="Times New Roman" w:cs="Calibri"/>
          <w:lang w:eastAsia="pt-BR"/>
        </w:rPr>
        <w:tab/>
        <w:t>II — dotações de despesas classificáveis nos elementos 21 – Juros Sobre a Dívida por Contratos, 22 – Outros Encargos Sobre a Dívida por Contrato, 71 – Principal da Dívida Contratual Resgatado e 91 – Sentenças Judiciais;</w:t>
      </w:r>
    </w:p>
    <w:p w14:paraId="2AB091E1" w14:textId="375F837A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III — dotações de despesas suportadas com recursos provenientes de operações de crédito, aliena</w:t>
      </w:r>
      <w:r w:rsidR="000027C4">
        <w:rPr>
          <w:rFonts w:eastAsia="Times New Roman" w:cs="Calibri"/>
          <w:lang w:eastAsia="pt-BR"/>
        </w:rPr>
        <w:t xml:space="preserve">ção de bens móveis e imóveis e </w:t>
      </w:r>
      <w:r w:rsidRPr="005C7B57">
        <w:rPr>
          <w:rFonts w:eastAsia="Times New Roman" w:cs="Calibri"/>
          <w:lang w:eastAsia="pt-BR"/>
        </w:rPr>
        <w:t>transferências voluntárias da União e do Estado.</w:t>
      </w:r>
    </w:p>
    <w:p w14:paraId="35B2BD1D" w14:textId="77777777" w:rsidR="0062537A" w:rsidRDefault="0062537A" w:rsidP="005C7B57">
      <w:pPr>
        <w:spacing w:after="120" w:line="240" w:lineRule="auto"/>
        <w:ind w:firstLine="0"/>
        <w:rPr>
          <w:rFonts w:eastAsia="Times New Roman" w:cs="Calibri"/>
          <w:b/>
          <w:lang w:eastAsia="pt-BR"/>
        </w:rPr>
      </w:pPr>
    </w:p>
    <w:p w14:paraId="59CB1B45" w14:textId="77777777" w:rsidR="00151829" w:rsidRPr="005C7B57" w:rsidRDefault="00151829" w:rsidP="005C7B57">
      <w:pPr>
        <w:spacing w:after="120" w:line="240" w:lineRule="auto"/>
        <w:ind w:firstLine="0"/>
        <w:rPr>
          <w:rFonts w:eastAsia="Times New Roman" w:cs="Calibri"/>
          <w:b/>
          <w:lang w:eastAsia="pt-BR"/>
        </w:rPr>
      </w:pPr>
    </w:p>
    <w:p w14:paraId="6F90CFFC" w14:textId="77777777" w:rsidR="005C7B57" w:rsidRPr="005C7B57" w:rsidRDefault="005C7B57" w:rsidP="005C7B57">
      <w:pPr>
        <w:spacing w:after="120" w:line="240" w:lineRule="auto"/>
        <w:ind w:firstLine="0"/>
        <w:jc w:val="center"/>
        <w:rPr>
          <w:rFonts w:eastAsia="Times New Roman" w:cs="Calibri"/>
          <w:b/>
          <w:lang w:eastAsia="pt-BR"/>
        </w:rPr>
      </w:pPr>
      <w:r w:rsidRPr="005C7B57">
        <w:rPr>
          <w:rFonts w:eastAsia="Times New Roman" w:cs="Calibri"/>
          <w:b/>
          <w:lang w:eastAsia="pt-BR"/>
        </w:rPr>
        <w:t>CAPÍTULO III</w:t>
      </w:r>
    </w:p>
    <w:p w14:paraId="2187DD0D" w14:textId="77777777" w:rsidR="005C7B57" w:rsidRPr="005C7B57" w:rsidRDefault="005C7B57" w:rsidP="005C7B57">
      <w:pPr>
        <w:spacing w:after="120" w:line="240" w:lineRule="auto"/>
        <w:ind w:firstLine="0"/>
        <w:jc w:val="center"/>
        <w:rPr>
          <w:rFonts w:eastAsia="Times New Roman" w:cs="Calibri"/>
          <w:b/>
          <w:lang w:eastAsia="pt-BR"/>
        </w:rPr>
      </w:pPr>
      <w:r w:rsidRPr="005C7B57">
        <w:rPr>
          <w:rFonts w:eastAsia="Times New Roman" w:cs="Calibri"/>
          <w:b/>
          <w:lang w:eastAsia="pt-BR"/>
        </w:rPr>
        <w:t>DISPOSIÇÕES GERAIS E FINAIS</w:t>
      </w:r>
    </w:p>
    <w:p w14:paraId="743801C7" w14:textId="77777777" w:rsidR="005C7B57" w:rsidRPr="005C7B57" w:rsidRDefault="005C7B57" w:rsidP="005C7B57">
      <w:pPr>
        <w:spacing w:after="120" w:line="240" w:lineRule="auto"/>
        <w:ind w:firstLine="0"/>
        <w:jc w:val="left"/>
        <w:rPr>
          <w:rFonts w:eastAsia="Times New Roman" w:cs="Calibri"/>
          <w:b/>
          <w:lang w:eastAsia="pt-BR"/>
        </w:rPr>
      </w:pPr>
    </w:p>
    <w:p w14:paraId="23A92921" w14:textId="7D09BD2B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 xml:space="preserve">Art. 9º A utilização das dotações com origem de recursos provenientes de transferências voluntárias, operações de crédito e alienação de bens fica limitada aos efetivos recursos assegurados, nos termos do art. </w:t>
      </w:r>
      <w:r w:rsidR="00226A20">
        <w:rPr>
          <w:rFonts w:eastAsia="Times New Roman" w:cs="Calibri"/>
          <w:lang w:eastAsia="pt-BR"/>
        </w:rPr>
        <w:t>24</w:t>
      </w:r>
      <w:r w:rsidRPr="005C7B57">
        <w:rPr>
          <w:rFonts w:eastAsia="Times New Roman" w:cs="Calibri"/>
          <w:lang w:eastAsia="pt-BR"/>
        </w:rPr>
        <w:t xml:space="preserve"> da Lei de Diretrizes Orçamentárias para 202</w:t>
      </w:r>
      <w:r w:rsidR="00972311">
        <w:rPr>
          <w:rFonts w:eastAsia="Times New Roman" w:cs="Calibri"/>
          <w:lang w:eastAsia="pt-BR"/>
        </w:rPr>
        <w:t>6</w:t>
      </w:r>
      <w:r w:rsidRPr="005C7B57">
        <w:rPr>
          <w:rFonts w:eastAsia="Times New Roman" w:cs="Calibri"/>
          <w:lang w:eastAsia="pt-BR"/>
        </w:rPr>
        <w:t>.</w:t>
      </w:r>
    </w:p>
    <w:p w14:paraId="0B2131A1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Art. 10</w:t>
      </w:r>
      <w:r w:rsidRPr="005C7B57">
        <w:rPr>
          <w:rFonts w:eastAsia="Times New Roman" w:cs="Calibri"/>
          <w:b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>Obedecidas as disposições da Lei de Diretrizes Orçamentárias, as transferências financeiras destinadas à Câmara Municipal serão disponibilizadas até o dia 20 de cada mês.</w:t>
      </w:r>
    </w:p>
    <w:p w14:paraId="137993A1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Art. 11 O Prefeito Municipal, nos termos do que dispuser a Lei de Diretrizes Orçamentárias, poderá adotar mecanismos para utilização das dotações, de forma a compatibilizar as despesas à efetiva realização das receitas.</w:t>
      </w:r>
    </w:p>
    <w:p w14:paraId="2A7DA945" w14:textId="3D4D2A8F" w:rsidR="005C7B57" w:rsidRPr="005C7B57" w:rsidRDefault="00972311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ab/>
        <w:t xml:space="preserve">Art. 12 </w:t>
      </w:r>
      <w:r w:rsidR="005C7B57" w:rsidRPr="005C7B57">
        <w:rPr>
          <w:rFonts w:eastAsia="Times New Roman" w:cs="Calibri"/>
          <w:lang w:eastAsia="pt-BR"/>
        </w:rPr>
        <w:t>Ficam atualizados, c</w:t>
      </w:r>
      <w:r w:rsidR="00A26101">
        <w:rPr>
          <w:rFonts w:eastAsia="Times New Roman" w:cs="Calibri"/>
          <w:lang w:eastAsia="pt-BR"/>
        </w:rPr>
        <w:t>om base nos valores desta Lei, o</w:t>
      </w:r>
      <w:r w:rsidR="005C7B57" w:rsidRPr="005C7B57">
        <w:rPr>
          <w:rFonts w:eastAsia="Times New Roman" w:cs="Calibri"/>
          <w:lang w:eastAsia="pt-BR"/>
        </w:rPr>
        <w:t xml:space="preserve"> montante previsto para as receitas, des</w:t>
      </w:r>
      <w:r w:rsidR="00DD21B9">
        <w:rPr>
          <w:rFonts w:eastAsia="Times New Roman" w:cs="Calibri"/>
          <w:lang w:eastAsia="pt-BR"/>
        </w:rPr>
        <w:t xml:space="preserve">pesas, resultado primário </w:t>
      </w:r>
      <w:r w:rsidR="005C7B57" w:rsidRPr="005C7B57">
        <w:rPr>
          <w:rFonts w:eastAsia="Times New Roman" w:cs="Calibri"/>
          <w:lang w:eastAsia="pt-BR"/>
        </w:rPr>
        <w:t xml:space="preserve">e resultado nominal previstos no demonstrativo referidos no </w:t>
      </w:r>
      <w:proofErr w:type="gramStart"/>
      <w:r w:rsidR="005C7B57" w:rsidRPr="005C7B57">
        <w:rPr>
          <w:rFonts w:eastAsia="Times New Roman" w:cs="Calibri"/>
          <w:lang w:eastAsia="pt-BR"/>
        </w:rPr>
        <w:t>inciso  art.</w:t>
      </w:r>
      <w:proofErr w:type="gramEnd"/>
      <w:r w:rsidR="005C7B57" w:rsidRPr="005C7B57">
        <w:rPr>
          <w:rFonts w:eastAsia="Times New Roman" w:cs="Calibri"/>
          <w:lang w:eastAsia="pt-BR"/>
        </w:rPr>
        <w:t xml:space="preserve"> 1º, Parágrafo Único, </w:t>
      </w:r>
      <w:r w:rsidR="00A358C7">
        <w:rPr>
          <w:rFonts w:eastAsia="Times New Roman" w:cs="Calibri"/>
          <w:lang w:eastAsia="pt-BR"/>
        </w:rPr>
        <w:t>I, “a</w:t>
      </w:r>
      <w:proofErr w:type="gramStart"/>
      <w:r w:rsidR="00A358C7">
        <w:rPr>
          <w:rFonts w:eastAsia="Times New Roman" w:cs="Calibri"/>
          <w:lang w:eastAsia="pt-BR"/>
        </w:rPr>
        <w:t>”,  da</w:t>
      </w:r>
      <w:proofErr w:type="gramEnd"/>
      <w:r w:rsidR="00A358C7">
        <w:rPr>
          <w:rFonts w:eastAsia="Times New Roman" w:cs="Calibri"/>
          <w:lang w:eastAsia="pt-BR"/>
        </w:rPr>
        <w:t xml:space="preserve"> Lei Municipal </w:t>
      </w:r>
      <w:proofErr w:type="gramStart"/>
      <w:r w:rsidR="00A358C7">
        <w:rPr>
          <w:rFonts w:eastAsia="Times New Roman" w:cs="Calibri"/>
          <w:lang w:eastAsia="pt-BR"/>
        </w:rPr>
        <w:t xml:space="preserve">Nº  </w:t>
      </w:r>
      <w:r w:rsidR="009C5ACD">
        <w:rPr>
          <w:rFonts w:eastAsia="Times New Roman" w:cs="Calibri"/>
          <w:lang w:eastAsia="pt-BR"/>
        </w:rPr>
        <w:t>2.262</w:t>
      </w:r>
      <w:proofErr w:type="gramEnd"/>
      <w:r w:rsidR="0004666A">
        <w:rPr>
          <w:rFonts w:eastAsia="Times New Roman" w:cs="Calibri"/>
          <w:lang w:eastAsia="pt-BR"/>
        </w:rPr>
        <w:t>/202</w:t>
      </w:r>
      <w:r w:rsidR="009C5ACD">
        <w:rPr>
          <w:rFonts w:eastAsia="Times New Roman" w:cs="Calibri"/>
          <w:lang w:eastAsia="pt-BR"/>
        </w:rPr>
        <w:t>4</w:t>
      </w:r>
      <w:r w:rsidR="005C7B57" w:rsidRPr="005C7B57">
        <w:rPr>
          <w:rFonts w:eastAsia="Times New Roman" w:cs="Calibri"/>
          <w:lang w:eastAsia="pt-BR"/>
        </w:rPr>
        <w:t>, que dispõe sobre as Diretrizes Orçamentárias para o exercício financeiro de 202</w:t>
      </w:r>
      <w:r w:rsidR="009C5ACD">
        <w:rPr>
          <w:rFonts w:eastAsia="Times New Roman" w:cs="Calibri"/>
          <w:lang w:eastAsia="pt-BR"/>
        </w:rPr>
        <w:t>5</w:t>
      </w:r>
      <w:r w:rsidR="005C7B57" w:rsidRPr="005C7B57">
        <w:rPr>
          <w:rFonts w:eastAsia="Times New Roman" w:cs="Calibri"/>
          <w:lang w:eastAsia="pt-BR"/>
        </w:rPr>
        <w:t xml:space="preserve"> em conformidade com o disposto no art. 2º, §§ 1º e 2º da referida Lei. </w:t>
      </w:r>
    </w:p>
    <w:p w14:paraId="31D39455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Parágrafo único. Para efeito para efeitos de avaliação do cumprimento das metas fiscais na audiência pública prevista no art. 9</w:t>
      </w:r>
      <w:r w:rsidRPr="005C7B57">
        <w:rPr>
          <w:rFonts w:eastAsia="Times New Roman" w:cs="Calibri"/>
          <w:u w:val="single"/>
          <w:vertAlign w:val="superscript"/>
          <w:lang w:eastAsia="pt-BR"/>
        </w:rPr>
        <w:t>o</w:t>
      </w:r>
      <w:r w:rsidRPr="005C7B57">
        <w:rPr>
          <w:rFonts w:eastAsia="Times New Roman" w:cs="Calibri"/>
          <w:lang w:eastAsia="pt-BR"/>
        </w:rPr>
        <w:t>, § 4</w:t>
      </w:r>
      <w:r w:rsidRPr="005C7B57">
        <w:rPr>
          <w:rFonts w:eastAsia="Times New Roman" w:cs="Calibri"/>
          <w:u w:val="single"/>
          <w:vertAlign w:val="superscript"/>
          <w:lang w:eastAsia="pt-BR"/>
        </w:rPr>
        <w:t>o</w:t>
      </w:r>
      <w:r w:rsidRPr="005C7B57">
        <w:rPr>
          <w:rFonts w:eastAsia="Times New Roman" w:cs="Calibri"/>
          <w:lang w:eastAsia="pt-BR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14:paraId="1CEE59AC" w14:textId="77777777" w:rsid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14:paraId="7EF2D853" w14:textId="6ADB7836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lastRenderedPageBreak/>
        <w:tab/>
        <w:t>Art. 13. O poder executivo poderá efetuar alterações nos código e descrições das funções, subfunções, naturezas de receitas e despesas orçamentárias e fontes de recursos, visando adequá-los às alterações q</w:t>
      </w:r>
      <w:r w:rsidR="00A26101">
        <w:rPr>
          <w:rFonts w:eastAsia="Times New Roman" w:cs="Calibri"/>
          <w:lang w:eastAsia="pt-BR"/>
        </w:rPr>
        <w:t xml:space="preserve">ue venham a ser definidas pela </w:t>
      </w:r>
      <w:r w:rsidRPr="005C7B57">
        <w:rPr>
          <w:rFonts w:eastAsia="Times New Roman" w:cs="Calibri"/>
          <w:lang w:eastAsia="pt-BR"/>
        </w:rPr>
        <w:t xml:space="preserve">Secretaria do Tesouro Nacional (STN) ou pelo Tribunal de Contas do Estado (TCE-RS). </w:t>
      </w:r>
    </w:p>
    <w:p w14:paraId="55305E6E" w14:textId="77777777"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Art. 14 Esta Lei entra em vigor na data de sua publicação.</w:t>
      </w:r>
    </w:p>
    <w:p w14:paraId="3BA37F9F" w14:textId="13B664D2" w:rsidR="00332040" w:rsidRDefault="00332040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14:paraId="262C71E2" w14:textId="77777777" w:rsidR="00332040" w:rsidRPr="00332040" w:rsidRDefault="00332040" w:rsidP="00332040">
      <w:pPr>
        <w:rPr>
          <w:rFonts w:eastAsia="Times New Roman" w:cs="Calibri"/>
          <w:lang w:eastAsia="pt-BR"/>
        </w:rPr>
      </w:pPr>
    </w:p>
    <w:p w14:paraId="7C2A6255" w14:textId="15E38293" w:rsidR="00332040" w:rsidRPr="00332040" w:rsidRDefault="00332040" w:rsidP="00332040">
      <w:pPr>
        <w:jc w:val="right"/>
        <w:rPr>
          <w:rFonts w:ascii="Arial" w:eastAsia="Times New Roman" w:hAnsi="Arial" w:cs="Arial"/>
          <w:bCs/>
          <w:iCs/>
          <w:color w:val="000000"/>
          <w:sz w:val="22"/>
          <w:szCs w:val="22"/>
          <w:lang w:eastAsia="pt-BR"/>
        </w:rPr>
      </w:pPr>
      <w:r>
        <w:rPr>
          <w:rFonts w:eastAsia="Times New Roman" w:cs="Calibri"/>
          <w:lang w:eastAsia="pt-BR"/>
        </w:rPr>
        <w:tab/>
      </w:r>
      <w:r w:rsidRPr="00332040">
        <w:rPr>
          <w:rFonts w:ascii="Arial" w:eastAsia="Times New Roman" w:hAnsi="Arial" w:cs="Arial"/>
          <w:bCs/>
          <w:iCs/>
          <w:color w:val="000000"/>
          <w:sz w:val="22"/>
          <w:szCs w:val="22"/>
          <w:lang w:eastAsia="pt-BR"/>
        </w:rPr>
        <w:t xml:space="preserve">Gabinete do Prefeito </w:t>
      </w:r>
      <w:r w:rsidR="000B21F9">
        <w:rPr>
          <w:rFonts w:ascii="Arial" w:eastAsia="Times New Roman" w:hAnsi="Arial" w:cs="Arial"/>
          <w:bCs/>
          <w:iCs/>
          <w:color w:val="000000"/>
          <w:sz w:val="22"/>
          <w:szCs w:val="22"/>
          <w:lang w:eastAsia="pt-BR"/>
        </w:rPr>
        <w:t>Municipal de Barra do Quaraí, 08</w:t>
      </w:r>
      <w:r w:rsidRPr="00332040">
        <w:rPr>
          <w:rFonts w:ascii="Arial" w:eastAsia="Times New Roman" w:hAnsi="Arial" w:cs="Arial"/>
          <w:bCs/>
          <w:iCs/>
          <w:color w:val="000000"/>
          <w:sz w:val="22"/>
          <w:szCs w:val="22"/>
          <w:lang w:eastAsia="pt-BR"/>
        </w:rPr>
        <w:t xml:space="preserve"> de </w:t>
      </w:r>
      <w:r w:rsidR="000B21F9">
        <w:rPr>
          <w:rFonts w:ascii="Arial" w:eastAsia="Times New Roman" w:hAnsi="Arial" w:cs="Arial"/>
          <w:bCs/>
          <w:iCs/>
          <w:color w:val="000000"/>
          <w:sz w:val="22"/>
          <w:szCs w:val="22"/>
          <w:lang w:eastAsia="pt-BR"/>
        </w:rPr>
        <w:t>dezem</w:t>
      </w:r>
      <w:r w:rsidRPr="00332040">
        <w:rPr>
          <w:rFonts w:ascii="Arial" w:eastAsia="Times New Roman" w:hAnsi="Arial" w:cs="Arial"/>
          <w:bCs/>
          <w:iCs/>
          <w:color w:val="000000"/>
          <w:sz w:val="22"/>
          <w:szCs w:val="22"/>
          <w:lang w:eastAsia="pt-BR"/>
        </w:rPr>
        <w:t>bro de 2025.</w:t>
      </w:r>
    </w:p>
    <w:p w14:paraId="010B4075" w14:textId="77777777" w:rsidR="00332040" w:rsidRPr="00332040" w:rsidRDefault="00332040" w:rsidP="00332040">
      <w:pPr>
        <w:keepNext/>
        <w:spacing w:after="0"/>
        <w:ind w:firstLine="0"/>
        <w:jc w:val="center"/>
        <w:outlineLvl w:val="2"/>
        <w:rPr>
          <w:rFonts w:ascii="Arial" w:eastAsia="Times New Roman" w:hAnsi="Arial" w:cs="Arial"/>
          <w:b/>
          <w:bCs/>
          <w:iCs/>
          <w:sz w:val="22"/>
          <w:szCs w:val="22"/>
          <w:lang w:eastAsia="pt-BR"/>
        </w:rPr>
      </w:pPr>
      <w:r w:rsidRPr="00332040">
        <w:rPr>
          <w:rFonts w:ascii="Arial" w:eastAsia="Times New Roman" w:hAnsi="Arial" w:cs="Arial"/>
          <w:b/>
          <w:bCs/>
          <w:iCs/>
          <w:sz w:val="22"/>
          <w:szCs w:val="22"/>
          <w:lang w:eastAsia="pt-BR"/>
        </w:rPr>
        <w:t xml:space="preserve">                 </w:t>
      </w:r>
    </w:p>
    <w:p w14:paraId="27B4796F" w14:textId="77777777" w:rsidR="00332040" w:rsidRPr="00332040" w:rsidRDefault="00332040" w:rsidP="00332040">
      <w:pPr>
        <w:spacing w:after="0"/>
        <w:ind w:firstLine="0"/>
        <w:jc w:val="lef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51A36241" w14:textId="77777777" w:rsidR="00332040" w:rsidRPr="00332040" w:rsidRDefault="00332040" w:rsidP="00332040">
      <w:pPr>
        <w:spacing w:after="0"/>
        <w:ind w:firstLine="0"/>
        <w:jc w:val="lef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03FD2F2C" w14:textId="77777777" w:rsidR="00332040" w:rsidRPr="00332040" w:rsidRDefault="00332040" w:rsidP="00332040">
      <w:pPr>
        <w:spacing w:after="0"/>
        <w:ind w:firstLine="0"/>
        <w:jc w:val="lef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230754CC" w14:textId="77777777" w:rsidR="00332040" w:rsidRPr="00332040" w:rsidRDefault="00332040" w:rsidP="00332040">
      <w:pPr>
        <w:spacing w:after="0" w:line="240" w:lineRule="auto"/>
        <w:ind w:firstLine="0"/>
        <w:jc w:val="center"/>
        <w:rPr>
          <w:rFonts w:ascii="Arial" w:eastAsia="Times New Roman" w:hAnsi="Arial" w:cs="Arial"/>
          <w:b/>
          <w:sz w:val="22"/>
          <w:szCs w:val="22"/>
          <w:lang w:eastAsia="pt-BR"/>
        </w:rPr>
      </w:pPr>
      <w:r w:rsidRPr="00332040">
        <w:rPr>
          <w:rFonts w:ascii="Arial" w:eastAsia="Times New Roman" w:hAnsi="Arial" w:cs="Arial"/>
          <w:sz w:val="22"/>
          <w:szCs w:val="22"/>
          <w:lang w:eastAsia="pt-BR"/>
        </w:rPr>
        <w:t xml:space="preserve">                                                                                           </w:t>
      </w:r>
      <w:r w:rsidRPr="00332040">
        <w:rPr>
          <w:rFonts w:ascii="Arial" w:eastAsia="Times New Roman" w:hAnsi="Arial" w:cs="Arial"/>
          <w:b/>
          <w:sz w:val="22"/>
          <w:szCs w:val="22"/>
          <w:lang w:eastAsia="pt-BR"/>
        </w:rPr>
        <w:t>MAHER JABER MAHMUD</w:t>
      </w:r>
    </w:p>
    <w:p w14:paraId="6B4CD738" w14:textId="6059806C" w:rsidR="00332040" w:rsidRPr="00332040" w:rsidRDefault="00332040" w:rsidP="00332040">
      <w:pPr>
        <w:tabs>
          <w:tab w:val="left" w:pos="708"/>
          <w:tab w:val="center" w:pos="4252"/>
          <w:tab w:val="right" w:pos="8504"/>
        </w:tabs>
        <w:spacing w:after="0" w:line="240" w:lineRule="auto"/>
        <w:ind w:firstLine="0"/>
        <w:jc w:val="left"/>
        <w:rPr>
          <w:rFonts w:ascii="Arial" w:eastAsia="Times New Roman" w:hAnsi="Arial" w:cs="Arial"/>
          <w:sz w:val="22"/>
          <w:szCs w:val="22"/>
          <w:lang w:eastAsia="pt-BR"/>
        </w:rPr>
      </w:pPr>
      <w:r w:rsidRPr="00332040">
        <w:rPr>
          <w:rFonts w:ascii="Arial" w:eastAsia="Times New Roman" w:hAnsi="Arial" w:cs="Arial"/>
          <w:sz w:val="22"/>
          <w:szCs w:val="22"/>
          <w:lang w:eastAsia="pt-BR"/>
        </w:rPr>
        <w:t xml:space="preserve">Registre-se e Publique-se                                                          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  </w:t>
      </w:r>
      <w:r w:rsidRPr="00332040">
        <w:rPr>
          <w:rFonts w:ascii="Arial" w:eastAsia="Times New Roman" w:hAnsi="Arial" w:cs="Arial"/>
          <w:sz w:val="22"/>
          <w:szCs w:val="22"/>
          <w:lang w:eastAsia="pt-BR"/>
        </w:rPr>
        <w:t xml:space="preserve"> Prefeito Municipal</w:t>
      </w:r>
    </w:p>
    <w:p w14:paraId="7DE979A0" w14:textId="77777777" w:rsidR="00332040" w:rsidRPr="00332040" w:rsidRDefault="00332040" w:rsidP="00332040">
      <w:pPr>
        <w:spacing w:after="0" w:line="240" w:lineRule="auto"/>
        <w:ind w:firstLine="0"/>
        <w:jc w:val="left"/>
        <w:rPr>
          <w:rFonts w:ascii="Arial" w:eastAsia="Times New Roman" w:hAnsi="Arial" w:cs="Arial"/>
          <w:sz w:val="22"/>
          <w:szCs w:val="22"/>
          <w:lang w:eastAsia="pt-BR"/>
        </w:rPr>
      </w:pPr>
      <w:r w:rsidRPr="00332040">
        <w:rPr>
          <w:rFonts w:ascii="Arial" w:eastAsia="Times New Roman" w:hAnsi="Arial" w:cs="Arial"/>
          <w:sz w:val="22"/>
          <w:szCs w:val="22"/>
          <w:lang w:eastAsia="pt-BR"/>
        </w:rPr>
        <w:t>Data Supra.</w:t>
      </w:r>
    </w:p>
    <w:p w14:paraId="00EBD9C1" w14:textId="77777777" w:rsidR="00332040" w:rsidRPr="00332040" w:rsidRDefault="00332040" w:rsidP="00332040">
      <w:pPr>
        <w:spacing w:after="0" w:line="240" w:lineRule="auto"/>
        <w:ind w:firstLine="0"/>
        <w:jc w:val="lef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730D6081" w14:textId="77777777" w:rsidR="00332040" w:rsidRPr="00332040" w:rsidRDefault="00332040" w:rsidP="00332040">
      <w:pPr>
        <w:spacing w:after="0" w:line="240" w:lineRule="auto"/>
        <w:ind w:firstLine="0"/>
        <w:jc w:val="lef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33C3930" w14:textId="77777777" w:rsidR="00332040" w:rsidRPr="00332040" w:rsidRDefault="00332040" w:rsidP="00332040">
      <w:pPr>
        <w:spacing w:after="0" w:line="240" w:lineRule="auto"/>
        <w:ind w:firstLine="0"/>
        <w:jc w:val="lef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86AC347" w14:textId="77777777" w:rsidR="00332040" w:rsidRPr="00332040" w:rsidRDefault="00332040" w:rsidP="00332040">
      <w:pPr>
        <w:spacing w:after="0" w:line="240" w:lineRule="auto"/>
        <w:ind w:firstLine="0"/>
        <w:jc w:val="lef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2D2304A" w14:textId="77777777" w:rsidR="00332040" w:rsidRPr="00332040" w:rsidRDefault="00332040" w:rsidP="00332040">
      <w:pPr>
        <w:spacing w:after="0" w:line="240" w:lineRule="auto"/>
        <w:ind w:firstLine="0"/>
        <w:rPr>
          <w:rFonts w:ascii="Arial" w:eastAsia="Times New Roman" w:hAnsi="Arial" w:cs="Arial"/>
          <w:b/>
          <w:sz w:val="22"/>
          <w:szCs w:val="22"/>
          <w:lang w:eastAsia="pt-BR"/>
        </w:rPr>
      </w:pPr>
      <w:r w:rsidRPr="00332040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              Álvaro Generali de Souza</w:t>
      </w:r>
    </w:p>
    <w:p w14:paraId="64937B3F" w14:textId="77777777" w:rsidR="00332040" w:rsidRPr="00332040" w:rsidRDefault="00332040" w:rsidP="00332040">
      <w:pPr>
        <w:spacing w:after="0" w:line="240" w:lineRule="auto"/>
        <w:ind w:firstLine="0"/>
        <w:rPr>
          <w:rFonts w:ascii="Arial" w:eastAsia="Times New Roman" w:hAnsi="Arial" w:cs="Arial"/>
          <w:b/>
          <w:sz w:val="22"/>
          <w:szCs w:val="22"/>
          <w:lang w:eastAsia="pt-BR"/>
        </w:rPr>
      </w:pPr>
      <w:r w:rsidRPr="00332040">
        <w:rPr>
          <w:rFonts w:ascii="Arial" w:eastAsia="Times New Roman" w:hAnsi="Arial" w:cs="Arial"/>
          <w:sz w:val="22"/>
          <w:szCs w:val="22"/>
          <w:lang w:eastAsia="pt-BR"/>
        </w:rPr>
        <w:t xml:space="preserve">Secretário Municipal de Administração e Fazenda. </w:t>
      </w:r>
    </w:p>
    <w:p w14:paraId="57467B7E" w14:textId="64A08EFE" w:rsidR="00332040" w:rsidRDefault="00332040" w:rsidP="00332040">
      <w:pPr>
        <w:tabs>
          <w:tab w:val="left" w:pos="3435"/>
        </w:tabs>
        <w:rPr>
          <w:rFonts w:eastAsia="Times New Roman" w:cs="Calibri"/>
          <w:lang w:eastAsia="pt-BR"/>
        </w:rPr>
      </w:pPr>
    </w:p>
    <w:p w14:paraId="1B9C80FE" w14:textId="77777777" w:rsidR="00332040" w:rsidRPr="00332040" w:rsidRDefault="00332040" w:rsidP="00332040">
      <w:pPr>
        <w:rPr>
          <w:rFonts w:eastAsia="Times New Roman" w:cs="Calibri"/>
          <w:lang w:eastAsia="pt-BR"/>
        </w:rPr>
      </w:pPr>
    </w:p>
    <w:p w14:paraId="401D7534" w14:textId="77777777" w:rsidR="00332040" w:rsidRPr="00332040" w:rsidRDefault="00332040" w:rsidP="00332040">
      <w:pPr>
        <w:rPr>
          <w:rFonts w:eastAsia="Times New Roman" w:cs="Calibri"/>
          <w:lang w:eastAsia="pt-BR"/>
        </w:rPr>
      </w:pPr>
    </w:p>
    <w:p w14:paraId="7E9A855B" w14:textId="4526274E" w:rsidR="00332040" w:rsidRDefault="00332040" w:rsidP="00332040">
      <w:pPr>
        <w:rPr>
          <w:rFonts w:eastAsia="Times New Roman" w:cs="Calibri"/>
          <w:lang w:eastAsia="pt-BR"/>
        </w:rPr>
      </w:pPr>
    </w:p>
    <w:p w14:paraId="63BEA5E3" w14:textId="23EEEB67" w:rsidR="001A3243" w:rsidRPr="00332040" w:rsidRDefault="00332040" w:rsidP="00332040">
      <w:pPr>
        <w:tabs>
          <w:tab w:val="left" w:pos="6090"/>
        </w:tabs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ab/>
      </w:r>
    </w:p>
    <w:sectPr w:rsidR="001A3243" w:rsidRPr="003320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70C1" w14:textId="77777777" w:rsidR="00151C60" w:rsidRDefault="00151C60" w:rsidP="00E81ED3">
      <w:pPr>
        <w:spacing w:after="0" w:line="240" w:lineRule="auto"/>
      </w:pPr>
      <w:r>
        <w:separator/>
      </w:r>
    </w:p>
  </w:endnote>
  <w:endnote w:type="continuationSeparator" w:id="0">
    <w:p w14:paraId="178AF2B9" w14:textId="77777777" w:rsidR="00151C60" w:rsidRDefault="00151C60" w:rsidP="00E8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4909" w14:textId="77777777" w:rsidR="00332040" w:rsidRPr="00332040" w:rsidRDefault="00332040" w:rsidP="00332040">
    <w:pPr>
      <w:spacing w:after="0" w:line="240" w:lineRule="auto"/>
      <w:ind w:firstLine="0"/>
      <w:jc w:val="center"/>
      <w:rPr>
        <w:rFonts w:ascii="Arial" w:eastAsia="Times New Roman" w:hAnsi="Arial" w:cs="Arial"/>
        <w:sz w:val="14"/>
        <w:szCs w:val="14"/>
        <w:lang w:eastAsia="pt-BR"/>
      </w:rPr>
    </w:pPr>
    <w:r w:rsidRPr="00332040">
      <w:rPr>
        <w:rFonts w:ascii="Arial" w:eastAsia="Times New Roman" w:hAnsi="Arial" w:cs="Arial"/>
        <w:sz w:val="14"/>
        <w:szCs w:val="14"/>
        <w:lang w:eastAsia="pt-BR"/>
      </w:rPr>
      <w:t>_____________________________________________________________________________________________________________</w:t>
    </w:r>
  </w:p>
  <w:p w14:paraId="0B2C9472" w14:textId="77777777" w:rsidR="00332040" w:rsidRPr="00332040" w:rsidRDefault="00332040" w:rsidP="00332040">
    <w:pPr>
      <w:spacing w:after="0" w:line="240" w:lineRule="auto"/>
      <w:ind w:firstLine="0"/>
      <w:jc w:val="center"/>
      <w:rPr>
        <w:rFonts w:ascii="Arial" w:eastAsia="Times New Roman" w:hAnsi="Arial" w:cs="Arial"/>
        <w:sz w:val="14"/>
        <w:szCs w:val="14"/>
        <w:lang w:eastAsia="pt-BR"/>
      </w:rPr>
    </w:pPr>
    <w:r w:rsidRPr="00332040">
      <w:rPr>
        <w:rFonts w:ascii="Arial" w:eastAsia="Times New Roman" w:hAnsi="Arial" w:cs="Arial"/>
        <w:sz w:val="14"/>
        <w:szCs w:val="14"/>
        <w:lang w:eastAsia="pt-BR"/>
      </w:rPr>
      <w:sym w:font="Wingdings" w:char="002A"/>
    </w:r>
    <w:r w:rsidRPr="00332040">
      <w:rPr>
        <w:rFonts w:ascii="Arial" w:eastAsia="Times New Roman" w:hAnsi="Arial" w:cs="Arial"/>
        <w:sz w:val="14"/>
        <w:szCs w:val="14"/>
        <w:lang w:eastAsia="pt-BR"/>
      </w:rPr>
      <w:t xml:space="preserve"> Rua Quaraí n.º 154 - CEP: 97538-000 - </w:t>
    </w:r>
    <w:r w:rsidRPr="00332040">
      <w:rPr>
        <w:rFonts w:ascii="Arial" w:eastAsia="Times New Roman" w:hAnsi="Arial" w:cs="Arial"/>
        <w:sz w:val="14"/>
        <w:szCs w:val="14"/>
        <w:lang w:eastAsia="pt-BR"/>
      </w:rPr>
      <w:sym w:font="Wingdings" w:char="0028"/>
    </w:r>
    <w:r w:rsidRPr="00332040">
      <w:rPr>
        <w:rFonts w:ascii="Arial" w:eastAsia="Times New Roman" w:hAnsi="Arial" w:cs="Arial"/>
        <w:sz w:val="14"/>
        <w:szCs w:val="14"/>
        <w:lang w:eastAsia="pt-BR"/>
      </w:rPr>
      <w:t xml:space="preserve"> 0800 055 3573</w:t>
    </w:r>
  </w:p>
  <w:p w14:paraId="48479967" w14:textId="77777777" w:rsidR="00332040" w:rsidRPr="00332040" w:rsidRDefault="00332040" w:rsidP="00332040">
    <w:pPr>
      <w:spacing w:after="0" w:line="240" w:lineRule="auto"/>
      <w:ind w:firstLine="0"/>
      <w:jc w:val="center"/>
      <w:rPr>
        <w:rFonts w:ascii="Arial" w:eastAsia="Times New Roman" w:hAnsi="Arial" w:cs="Arial"/>
        <w:sz w:val="14"/>
        <w:szCs w:val="14"/>
        <w:lang w:eastAsia="pt-BR"/>
      </w:rPr>
    </w:pPr>
    <w:r w:rsidRPr="00332040">
      <w:rPr>
        <w:rFonts w:ascii="Arial" w:eastAsia="Times New Roman" w:hAnsi="Arial" w:cs="Arial"/>
        <w:sz w:val="14"/>
        <w:szCs w:val="14"/>
        <w:lang w:eastAsia="pt-BR"/>
      </w:rPr>
      <w:t>E-mail: administracao@barradoquarai.rs.gov.br</w:t>
    </w:r>
  </w:p>
  <w:p w14:paraId="7DD4E2E6" w14:textId="77777777" w:rsidR="00332040" w:rsidRPr="00332040" w:rsidRDefault="00332040" w:rsidP="00332040">
    <w:pPr>
      <w:tabs>
        <w:tab w:val="center" w:pos="4252"/>
        <w:tab w:val="right" w:pos="8504"/>
      </w:tabs>
      <w:spacing w:after="0" w:line="240" w:lineRule="auto"/>
      <w:ind w:firstLine="0"/>
      <w:jc w:val="center"/>
      <w:rPr>
        <w:b/>
        <w:sz w:val="15"/>
        <w:szCs w:val="15"/>
      </w:rPr>
    </w:pPr>
    <w:r w:rsidRPr="00332040">
      <w:rPr>
        <w:rFonts w:ascii="Arial" w:hAnsi="Arial" w:cs="Arial"/>
        <w:sz w:val="14"/>
        <w:szCs w:val="14"/>
      </w:rPr>
      <w:t>Barra do Quaraí – RS.</w:t>
    </w:r>
  </w:p>
  <w:p w14:paraId="3E746847" w14:textId="77777777" w:rsidR="00332040" w:rsidRDefault="003320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AB26" w14:textId="77777777" w:rsidR="00151C60" w:rsidRDefault="00151C60" w:rsidP="00E81ED3">
      <w:pPr>
        <w:spacing w:after="0" w:line="240" w:lineRule="auto"/>
      </w:pPr>
      <w:r>
        <w:separator/>
      </w:r>
    </w:p>
  </w:footnote>
  <w:footnote w:type="continuationSeparator" w:id="0">
    <w:p w14:paraId="17397E5B" w14:textId="77777777" w:rsidR="00151C60" w:rsidRDefault="00151C60" w:rsidP="00E8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D4C9" w14:textId="77777777" w:rsidR="00E81ED3" w:rsidRPr="00E81ED3" w:rsidRDefault="00E81ED3" w:rsidP="00E81ED3">
    <w:pPr>
      <w:tabs>
        <w:tab w:val="center" w:pos="4252"/>
        <w:tab w:val="right" w:pos="8504"/>
      </w:tabs>
      <w:spacing w:after="0" w:line="240" w:lineRule="auto"/>
      <w:ind w:firstLine="0"/>
      <w:jc w:val="left"/>
      <w:rPr>
        <w:rFonts w:ascii="Arial" w:hAnsi="Arial" w:cs="Arial"/>
        <w:sz w:val="16"/>
        <w:szCs w:val="16"/>
      </w:rPr>
    </w:pPr>
    <w:r w:rsidRPr="00E81ED3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DCFD822" wp14:editId="769F02DB">
          <wp:simplePos x="0" y="0"/>
          <wp:positionH relativeFrom="column">
            <wp:posOffset>333375</wp:posOffset>
          </wp:positionH>
          <wp:positionV relativeFrom="paragraph">
            <wp:posOffset>-154305</wp:posOffset>
          </wp:positionV>
          <wp:extent cx="781050" cy="819150"/>
          <wp:effectExtent l="19050" t="0" r="0" b="0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1ED3">
      <w:rPr>
        <w:rFonts w:ascii="Arial" w:hAnsi="Arial" w:cs="Arial"/>
        <w:sz w:val="16"/>
        <w:szCs w:val="16"/>
      </w:rPr>
      <w:t xml:space="preserve">    </w:t>
    </w:r>
  </w:p>
  <w:p w14:paraId="00EEF153" w14:textId="77777777" w:rsidR="00E81ED3" w:rsidRPr="00E81ED3" w:rsidRDefault="00E81ED3" w:rsidP="00E81ED3">
    <w:pPr>
      <w:tabs>
        <w:tab w:val="center" w:pos="4252"/>
        <w:tab w:val="right" w:pos="8504"/>
        <w:tab w:val="left" w:pos="8789"/>
        <w:tab w:val="left" w:pos="8931"/>
      </w:tabs>
      <w:spacing w:after="0" w:line="240" w:lineRule="auto"/>
      <w:ind w:right="1275" w:firstLine="0"/>
      <w:jc w:val="center"/>
      <w:rPr>
        <w:rFonts w:ascii="Times New Roman" w:eastAsia="Times New Roman" w:hAnsi="Times New Roman"/>
        <w:i/>
        <w:sz w:val="28"/>
        <w:szCs w:val="28"/>
        <w:lang w:eastAsia="pt-BR"/>
      </w:rPr>
    </w:pPr>
    <w:r w:rsidRPr="00E81ED3">
      <w:rPr>
        <w:rFonts w:ascii="Times New Roman" w:eastAsia="Times New Roman" w:hAnsi="Times New Roman"/>
        <w:i/>
        <w:sz w:val="28"/>
        <w:szCs w:val="28"/>
        <w:lang w:eastAsia="pt-BR"/>
      </w:rPr>
      <w:t xml:space="preserve">                                     Estado do Rio Grande do Sul</w:t>
    </w:r>
  </w:p>
  <w:p w14:paraId="69ACA982" w14:textId="53692A9A" w:rsidR="00E81ED3" w:rsidRPr="00E81ED3" w:rsidRDefault="00E81ED3" w:rsidP="00E81ED3">
    <w:pPr>
      <w:tabs>
        <w:tab w:val="center" w:pos="4252"/>
        <w:tab w:val="right" w:pos="8504"/>
        <w:tab w:val="left" w:pos="8789"/>
        <w:tab w:val="left" w:pos="8931"/>
      </w:tabs>
      <w:spacing w:after="0" w:line="240" w:lineRule="auto"/>
      <w:ind w:left="1418" w:right="1275" w:firstLine="0"/>
      <w:jc w:val="left"/>
      <w:rPr>
        <w:rFonts w:ascii="Times New Roman" w:eastAsia="Times New Roman" w:hAnsi="Times New Roman"/>
        <w:b/>
        <w:i/>
        <w:sz w:val="28"/>
        <w:szCs w:val="28"/>
        <w:lang w:eastAsia="pt-BR"/>
      </w:rPr>
    </w:pPr>
    <w:r w:rsidRPr="00E81ED3">
      <w:rPr>
        <w:rFonts w:ascii="Times New Roman" w:eastAsia="Times New Roman" w:hAnsi="Times New Roman"/>
        <w:b/>
        <w:i/>
        <w:sz w:val="28"/>
        <w:szCs w:val="28"/>
        <w:lang w:eastAsia="pt-BR"/>
      </w:rPr>
      <w:t xml:space="preserve">        </w:t>
    </w:r>
    <w:r>
      <w:rPr>
        <w:rFonts w:ascii="Times New Roman" w:eastAsia="Times New Roman" w:hAnsi="Times New Roman"/>
        <w:b/>
        <w:i/>
        <w:sz w:val="28"/>
        <w:szCs w:val="28"/>
        <w:lang w:eastAsia="pt-BR"/>
      </w:rPr>
      <w:t xml:space="preserve">      </w:t>
    </w:r>
    <w:r w:rsidRPr="00E81ED3">
      <w:rPr>
        <w:rFonts w:ascii="Times New Roman" w:eastAsia="Times New Roman" w:hAnsi="Times New Roman"/>
        <w:b/>
        <w:i/>
        <w:sz w:val="28"/>
        <w:szCs w:val="28"/>
        <w:lang w:eastAsia="pt-BR"/>
      </w:rPr>
      <w:t>Prefeitura Municipal da Barra do Quaraí</w:t>
    </w:r>
  </w:p>
  <w:p w14:paraId="1FEFCE73" w14:textId="77777777" w:rsidR="00E81ED3" w:rsidRDefault="00E81ED3" w:rsidP="00E81ED3">
    <w:pPr>
      <w:tabs>
        <w:tab w:val="center" w:pos="4252"/>
        <w:tab w:val="right" w:pos="8504"/>
      </w:tabs>
      <w:spacing w:after="0" w:line="240" w:lineRule="auto"/>
      <w:ind w:firstLine="0"/>
      <w:jc w:val="left"/>
      <w:rPr>
        <w:rFonts w:ascii="Times New Roman" w:eastAsia="Times New Roman" w:hAnsi="Times New Roman"/>
        <w:i/>
        <w:sz w:val="28"/>
        <w:szCs w:val="28"/>
        <w:lang w:eastAsia="pt-BR"/>
      </w:rPr>
    </w:pPr>
    <w:r w:rsidRPr="00E81ED3">
      <w:rPr>
        <w:rFonts w:ascii="Times New Roman" w:eastAsia="Times New Roman" w:hAnsi="Times New Roman"/>
        <w:i/>
        <w:sz w:val="28"/>
        <w:szCs w:val="28"/>
        <w:lang w:eastAsia="pt-BR"/>
      </w:rPr>
      <w:t xml:space="preserve">                               Secretaria Municipal de Administração e Fazenda</w:t>
    </w:r>
  </w:p>
  <w:p w14:paraId="5CE249B6" w14:textId="27F73489" w:rsidR="00332040" w:rsidRPr="00E81ED3" w:rsidRDefault="00332040" w:rsidP="00E81ED3">
    <w:pPr>
      <w:tabs>
        <w:tab w:val="center" w:pos="4252"/>
        <w:tab w:val="right" w:pos="8504"/>
      </w:tabs>
      <w:spacing w:after="0" w:line="240" w:lineRule="auto"/>
      <w:ind w:firstLine="0"/>
      <w:jc w:val="left"/>
      <w:rPr>
        <w:rFonts w:ascii="Arial" w:hAnsi="Arial" w:cs="Arial"/>
        <w:b/>
        <w:sz w:val="28"/>
        <w:szCs w:val="28"/>
      </w:rPr>
    </w:pPr>
    <w:r>
      <w:rPr>
        <w:rFonts w:ascii="Times New Roman" w:eastAsia="Times New Roman" w:hAnsi="Times New Roman"/>
        <w:i/>
        <w:sz w:val="28"/>
        <w:szCs w:val="28"/>
        <w:lang w:eastAsia="pt-BR"/>
      </w:rPr>
      <w:t xml:space="preserve"> 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43"/>
    <w:rsid w:val="00001DDB"/>
    <w:rsid w:val="000027C4"/>
    <w:rsid w:val="0004666A"/>
    <w:rsid w:val="000A3D76"/>
    <w:rsid w:val="000A6010"/>
    <w:rsid w:val="000B21F9"/>
    <w:rsid w:val="000B3410"/>
    <w:rsid w:val="000F555C"/>
    <w:rsid w:val="0013038D"/>
    <w:rsid w:val="001425BC"/>
    <w:rsid w:val="00142DED"/>
    <w:rsid w:val="00144D80"/>
    <w:rsid w:val="00151829"/>
    <w:rsid w:val="00151C60"/>
    <w:rsid w:val="00164FC0"/>
    <w:rsid w:val="001717D6"/>
    <w:rsid w:val="001A3243"/>
    <w:rsid w:val="001B01EE"/>
    <w:rsid w:val="001B080E"/>
    <w:rsid w:val="001B2250"/>
    <w:rsid w:val="001D7EA9"/>
    <w:rsid w:val="001E1865"/>
    <w:rsid w:val="001F2CBE"/>
    <w:rsid w:val="00223043"/>
    <w:rsid w:val="00226A20"/>
    <w:rsid w:val="0023584E"/>
    <w:rsid w:val="002B7700"/>
    <w:rsid w:val="002C24FD"/>
    <w:rsid w:val="002E1D33"/>
    <w:rsid w:val="002F1998"/>
    <w:rsid w:val="002F27C2"/>
    <w:rsid w:val="00302811"/>
    <w:rsid w:val="00306A88"/>
    <w:rsid w:val="00327438"/>
    <w:rsid w:val="003310D4"/>
    <w:rsid w:val="00332040"/>
    <w:rsid w:val="003457F1"/>
    <w:rsid w:val="00354576"/>
    <w:rsid w:val="0035703B"/>
    <w:rsid w:val="003864A1"/>
    <w:rsid w:val="003916DC"/>
    <w:rsid w:val="003A10A1"/>
    <w:rsid w:val="003A3DCD"/>
    <w:rsid w:val="003C7BB8"/>
    <w:rsid w:val="003E5A1E"/>
    <w:rsid w:val="00424387"/>
    <w:rsid w:val="0044058D"/>
    <w:rsid w:val="00456FF0"/>
    <w:rsid w:val="0046440D"/>
    <w:rsid w:val="004939DA"/>
    <w:rsid w:val="004B26F4"/>
    <w:rsid w:val="004F1623"/>
    <w:rsid w:val="004F44D2"/>
    <w:rsid w:val="004F6B08"/>
    <w:rsid w:val="0050063D"/>
    <w:rsid w:val="00550B77"/>
    <w:rsid w:val="005C7B57"/>
    <w:rsid w:val="00607486"/>
    <w:rsid w:val="0062333B"/>
    <w:rsid w:val="0062537A"/>
    <w:rsid w:val="00667640"/>
    <w:rsid w:val="006A12F6"/>
    <w:rsid w:val="00716EAE"/>
    <w:rsid w:val="00723D5C"/>
    <w:rsid w:val="00735098"/>
    <w:rsid w:val="007354B4"/>
    <w:rsid w:val="00792E30"/>
    <w:rsid w:val="007A03E4"/>
    <w:rsid w:val="007C0225"/>
    <w:rsid w:val="007C4FA9"/>
    <w:rsid w:val="007D4A32"/>
    <w:rsid w:val="007E1661"/>
    <w:rsid w:val="007E5407"/>
    <w:rsid w:val="007F5E73"/>
    <w:rsid w:val="00805A8D"/>
    <w:rsid w:val="008101B3"/>
    <w:rsid w:val="00835293"/>
    <w:rsid w:val="00852821"/>
    <w:rsid w:val="00883FBB"/>
    <w:rsid w:val="008851EA"/>
    <w:rsid w:val="008862EF"/>
    <w:rsid w:val="008906A0"/>
    <w:rsid w:val="00897BAD"/>
    <w:rsid w:val="008A7E0D"/>
    <w:rsid w:val="008B498D"/>
    <w:rsid w:val="008C72BB"/>
    <w:rsid w:val="008D33FC"/>
    <w:rsid w:val="008E002E"/>
    <w:rsid w:val="008E6CFC"/>
    <w:rsid w:val="008F2AAD"/>
    <w:rsid w:val="00900600"/>
    <w:rsid w:val="009053EF"/>
    <w:rsid w:val="00972311"/>
    <w:rsid w:val="00975BA7"/>
    <w:rsid w:val="00982D56"/>
    <w:rsid w:val="00991FFB"/>
    <w:rsid w:val="009A37F1"/>
    <w:rsid w:val="009A5A31"/>
    <w:rsid w:val="009B02E8"/>
    <w:rsid w:val="009B79AE"/>
    <w:rsid w:val="009C5ACD"/>
    <w:rsid w:val="009E31E9"/>
    <w:rsid w:val="009E5DBB"/>
    <w:rsid w:val="009F62F8"/>
    <w:rsid w:val="009F6551"/>
    <w:rsid w:val="00A26101"/>
    <w:rsid w:val="00A3154B"/>
    <w:rsid w:val="00A32C4A"/>
    <w:rsid w:val="00A358C7"/>
    <w:rsid w:val="00A40330"/>
    <w:rsid w:val="00A43895"/>
    <w:rsid w:val="00A502D9"/>
    <w:rsid w:val="00A5444B"/>
    <w:rsid w:val="00AA0BC6"/>
    <w:rsid w:val="00AC3162"/>
    <w:rsid w:val="00AE1AA3"/>
    <w:rsid w:val="00AF4130"/>
    <w:rsid w:val="00B208A9"/>
    <w:rsid w:val="00B7121C"/>
    <w:rsid w:val="00B80D87"/>
    <w:rsid w:val="00BC2A67"/>
    <w:rsid w:val="00BE630C"/>
    <w:rsid w:val="00C222B7"/>
    <w:rsid w:val="00C25A8F"/>
    <w:rsid w:val="00C27FB4"/>
    <w:rsid w:val="00C33F01"/>
    <w:rsid w:val="00C36400"/>
    <w:rsid w:val="00C56FAD"/>
    <w:rsid w:val="00C70A58"/>
    <w:rsid w:val="00CA0AD2"/>
    <w:rsid w:val="00CB2B64"/>
    <w:rsid w:val="00CC7EE2"/>
    <w:rsid w:val="00CE764C"/>
    <w:rsid w:val="00CF3216"/>
    <w:rsid w:val="00D142DE"/>
    <w:rsid w:val="00D37F88"/>
    <w:rsid w:val="00D55BFD"/>
    <w:rsid w:val="00D96A2B"/>
    <w:rsid w:val="00DB6124"/>
    <w:rsid w:val="00DD21B9"/>
    <w:rsid w:val="00DE4009"/>
    <w:rsid w:val="00DE61F9"/>
    <w:rsid w:val="00DF09B7"/>
    <w:rsid w:val="00E23782"/>
    <w:rsid w:val="00E42228"/>
    <w:rsid w:val="00E67235"/>
    <w:rsid w:val="00E7049F"/>
    <w:rsid w:val="00E81ED3"/>
    <w:rsid w:val="00E91A56"/>
    <w:rsid w:val="00EA417F"/>
    <w:rsid w:val="00EB10AC"/>
    <w:rsid w:val="00EB4F3E"/>
    <w:rsid w:val="00EC3CAC"/>
    <w:rsid w:val="00F11265"/>
    <w:rsid w:val="00F128CA"/>
    <w:rsid w:val="00F5333F"/>
    <w:rsid w:val="00F75F93"/>
    <w:rsid w:val="00F77670"/>
    <w:rsid w:val="00F9038D"/>
    <w:rsid w:val="00FE2890"/>
    <w:rsid w:val="00FE7BA5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13241"/>
  <w15:docId w15:val="{D14CF4E9-7CED-493E-82A0-3905B092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43"/>
    <w:pPr>
      <w:spacing w:line="36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8851EA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851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D33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81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ED3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1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ED3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1480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(Alterar)</cp:lastModifiedBy>
  <cp:revision>2</cp:revision>
  <cp:lastPrinted>2025-12-03T14:11:00Z</cp:lastPrinted>
  <dcterms:created xsi:type="dcterms:W3CDTF">2025-12-22T12:19:00Z</dcterms:created>
  <dcterms:modified xsi:type="dcterms:W3CDTF">2025-12-22T12:19:00Z</dcterms:modified>
</cp:coreProperties>
</file>